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3CDC4BE"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696F36">
        <w:rPr>
          <w:rFonts w:ascii="Arial" w:hAnsi="Arial" w:cs="Arial"/>
          <w:b/>
          <w:sz w:val="24"/>
          <w:szCs w:val="28"/>
          <w:lang w:val="en-US"/>
        </w:rPr>
        <w:t>1</w:t>
      </w:r>
      <w:r w:rsidRPr="00CC6F36">
        <w:rPr>
          <w:rFonts w:ascii="Arial" w:hAnsi="Arial" w:cs="Arial"/>
          <w:b/>
          <w:sz w:val="24"/>
          <w:szCs w:val="28"/>
        </w:rPr>
        <w:tab/>
      </w:r>
      <w:r w:rsidRPr="00CC6F36">
        <w:rPr>
          <w:rFonts w:ascii="Arial" w:hAnsi="Arial" w:cs="Arial"/>
          <w:b/>
          <w:sz w:val="24"/>
          <w:szCs w:val="28"/>
          <w:lang w:val="en-US"/>
        </w:rPr>
        <w:t>R4-1</w:t>
      </w:r>
      <w:r w:rsidR="00AA5EC6">
        <w:rPr>
          <w:rFonts w:ascii="Arial" w:hAnsi="Arial" w:cs="Arial"/>
          <w:b/>
          <w:sz w:val="24"/>
          <w:szCs w:val="28"/>
          <w:lang w:val="en-US"/>
        </w:rPr>
        <w:t>9</w:t>
      </w:r>
      <w:r w:rsidR="00EA1474">
        <w:rPr>
          <w:rFonts w:ascii="Arial" w:hAnsi="Arial" w:cs="Arial"/>
          <w:b/>
          <w:sz w:val="24"/>
          <w:szCs w:val="28"/>
          <w:lang w:val="en-US"/>
        </w:rPr>
        <w:t>06777</w:t>
      </w:r>
    </w:p>
    <w:p w14:paraId="60407F1B" w14:textId="15F8AE9D" w:rsidR="00CC6F36" w:rsidRPr="00CC6F36" w:rsidRDefault="00696F36"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Reno</w:t>
      </w:r>
      <w:r w:rsidR="00474662" w:rsidRPr="00474662">
        <w:rPr>
          <w:rFonts w:ascii="Arial" w:hAnsi="Arial" w:cs="Arial"/>
          <w:b/>
          <w:sz w:val="24"/>
          <w:szCs w:val="28"/>
          <w:lang w:val="en-US"/>
        </w:rPr>
        <w:t xml:space="preserve">, </w:t>
      </w:r>
      <w:r>
        <w:rPr>
          <w:rFonts w:ascii="Arial" w:hAnsi="Arial" w:cs="Arial"/>
          <w:b/>
          <w:sz w:val="24"/>
          <w:szCs w:val="28"/>
          <w:lang w:val="en-US"/>
        </w:rPr>
        <w:t>USA</w:t>
      </w:r>
      <w:r w:rsidR="00CC6F36" w:rsidRPr="00CC6F36">
        <w:rPr>
          <w:rFonts w:ascii="Arial" w:hAnsi="Arial" w:cs="Arial"/>
          <w:b/>
          <w:sz w:val="24"/>
          <w:szCs w:val="28"/>
          <w:lang w:val="en-US"/>
        </w:rPr>
        <w:t xml:space="preserve">, </w:t>
      </w:r>
      <w:r>
        <w:rPr>
          <w:rFonts w:ascii="Arial" w:hAnsi="Arial" w:cs="Arial"/>
          <w:b/>
          <w:sz w:val="24"/>
          <w:szCs w:val="28"/>
          <w:lang w:val="en-US"/>
        </w:rPr>
        <w:t>May13-17</w:t>
      </w:r>
      <w:r w:rsidR="00CC6F36" w:rsidRPr="00CC6F36">
        <w:rPr>
          <w:rFonts w:ascii="Arial" w:hAnsi="Arial" w:cs="Arial"/>
          <w:b/>
          <w:sz w:val="24"/>
          <w:szCs w:val="28"/>
          <w:lang w:val="en-US"/>
        </w:rPr>
        <w:t>, 201</w:t>
      </w:r>
      <w:r w:rsidR="00AA5EC6">
        <w:rPr>
          <w:rFonts w:ascii="Arial" w:hAnsi="Arial" w:cs="Arial"/>
          <w:b/>
          <w:sz w:val="24"/>
          <w:szCs w:val="28"/>
          <w:lang w:val="en-US"/>
        </w:rPr>
        <w:t>9</w:t>
      </w:r>
    </w:p>
    <w:p w14:paraId="25590F8B" w14:textId="432C56C2"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A7440F">
        <w:rPr>
          <w:rFonts w:ascii="Arial" w:hAnsi="Arial" w:cs="Arial"/>
          <w:sz w:val="22"/>
          <w:szCs w:val="22"/>
          <w:lang w:val="en-US"/>
        </w:rPr>
        <w:t>8.5.4</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1D6547FD"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A42D9F" w:rsidRPr="00A42D9F">
        <w:rPr>
          <w:rFonts w:ascii="Arial" w:hAnsi="Arial" w:cs="Arial"/>
          <w:sz w:val="22"/>
          <w:szCs w:val="22"/>
        </w:rPr>
        <w:t>Analysis of RRM Requirement for IAB</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1BA742E5" w14:textId="6197A013" w:rsidR="003C1904" w:rsidRDefault="00A7440F" w:rsidP="008F549F">
      <w:pPr>
        <w:spacing w:before="240" w:after="0"/>
        <w:rPr>
          <w:sz w:val="22"/>
          <w:szCs w:val="22"/>
        </w:rPr>
      </w:pPr>
      <w:r>
        <w:rPr>
          <w:sz w:val="22"/>
          <w:szCs w:val="22"/>
        </w:rPr>
        <w:t xml:space="preserve">The purpose of the Rel-16 WI on </w:t>
      </w:r>
      <w:r w:rsidRPr="00A7440F">
        <w:rPr>
          <w:sz w:val="22"/>
          <w:szCs w:val="22"/>
        </w:rPr>
        <w:t>Integrated Access and Backhaul</w:t>
      </w:r>
      <w:r>
        <w:rPr>
          <w:sz w:val="22"/>
          <w:szCs w:val="22"/>
        </w:rPr>
        <w:t xml:space="preserve"> is to develop </w:t>
      </w:r>
      <w:r w:rsidR="0059697F">
        <w:rPr>
          <w:sz w:val="22"/>
          <w:szCs w:val="22"/>
        </w:rPr>
        <w:t xml:space="preserve">higher layer as well as physical layer procedures and corresponding necessary requirements for </w:t>
      </w:r>
      <w:r w:rsidR="0059697F" w:rsidRPr="00A7440F">
        <w:rPr>
          <w:sz w:val="22"/>
          <w:szCs w:val="22"/>
        </w:rPr>
        <w:t>Integrated Access and Backhaul</w:t>
      </w:r>
      <w:r w:rsidR="0059697F">
        <w:rPr>
          <w:sz w:val="22"/>
          <w:szCs w:val="22"/>
        </w:rPr>
        <w:t xml:space="preserve"> (IAB) node</w:t>
      </w:r>
      <w:r w:rsidR="009A276A">
        <w:rPr>
          <w:sz w:val="22"/>
          <w:szCs w:val="22"/>
        </w:rPr>
        <w:t>s</w:t>
      </w:r>
      <w:r w:rsidR="0059697F">
        <w:rPr>
          <w:sz w:val="22"/>
          <w:szCs w:val="22"/>
        </w:rPr>
        <w:t>. The WI clearly outlines the core objectives which require RAN4 involvement and also which are purely RAN4 centric – RF and RRM as quoted below from the WID [1]:</w:t>
      </w:r>
    </w:p>
    <w:p w14:paraId="4DACF190" w14:textId="77777777" w:rsidR="003C1904" w:rsidRPr="003C1904" w:rsidRDefault="003C1904" w:rsidP="0059697F">
      <w:pPr>
        <w:numPr>
          <w:ilvl w:val="0"/>
          <w:numId w:val="34"/>
        </w:numPr>
        <w:pBdr>
          <w:top w:val="single" w:sz="4" w:space="1" w:color="auto"/>
        </w:pBdr>
        <w:overflowPunct w:val="0"/>
        <w:autoSpaceDE w:val="0"/>
        <w:autoSpaceDN w:val="0"/>
        <w:adjustRightInd w:val="0"/>
        <w:spacing w:before="240" w:after="60"/>
        <w:ind w:left="714" w:hanging="357"/>
        <w:textAlignment w:val="baseline"/>
        <w:rPr>
          <w:rFonts w:eastAsia="Yu Mincho"/>
          <w:i/>
          <w:sz w:val="16"/>
          <w:szCs w:val="16"/>
        </w:rPr>
      </w:pPr>
      <w:r w:rsidRPr="003C1904">
        <w:rPr>
          <w:rFonts w:eastAsia="Yu Mincho"/>
          <w:i/>
          <w:sz w:val="16"/>
          <w:szCs w:val="16"/>
        </w:rPr>
        <w:t>Physical layer specification [RAN1-led, RAN2, RAN3, RAN4]:</w:t>
      </w:r>
    </w:p>
    <w:p w14:paraId="7EBBF4B4" w14:textId="77777777" w:rsidR="003C1904" w:rsidRPr="003C1904" w:rsidRDefault="003C1904" w:rsidP="003C1904">
      <w:pPr>
        <w:numPr>
          <w:ilvl w:val="1"/>
          <w:numId w:val="34"/>
        </w:numPr>
        <w:overflowPunct w:val="0"/>
        <w:autoSpaceDE w:val="0"/>
        <w:autoSpaceDN w:val="0"/>
        <w:adjustRightInd w:val="0"/>
        <w:spacing w:beforeLines="60" w:before="144" w:afterLines="60" w:after="144"/>
        <w:textAlignment w:val="baseline"/>
        <w:rPr>
          <w:rFonts w:eastAsia="Yu Mincho"/>
          <w:i/>
          <w:sz w:val="16"/>
          <w:szCs w:val="16"/>
        </w:rPr>
      </w:pPr>
      <w:r w:rsidRPr="003C1904">
        <w:rPr>
          <w:rFonts w:eastAsia="Yu Mincho"/>
          <w:i/>
          <w:sz w:val="16"/>
          <w:szCs w:val="16"/>
        </w:rPr>
        <w:t>Specification of SSB/RMSI periodicity for NR initial access assumed by an IAB-node.</w:t>
      </w:r>
    </w:p>
    <w:p w14:paraId="0BA7A3F7" w14:textId="77777777" w:rsidR="003C1904" w:rsidRPr="003C1904" w:rsidRDefault="003C1904" w:rsidP="003C1904">
      <w:pPr>
        <w:numPr>
          <w:ilvl w:val="1"/>
          <w:numId w:val="34"/>
        </w:numPr>
        <w:overflowPunct w:val="0"/>
        <w:autoSpaceDE w:val="0"/>
        <w:autoSpaceDN w:val="0"/>
        <w:adjustRightInd w:val="0"/>
        <w:spacing w:beforeLines="60" w:before="144" w:afterLines="60" w:after="144"/>
        <w:textAlignment w:val="baseline"/>
        <w:rPr>
          <w:rFonts w:eastAsia="Yu Mincho"/>
          <w:i/>
          <w:sz w:val="16"/>
          <w:szCs w:val="16"/>
        </w:rPr>
      </w:pPr>
      <w:r w:rsidRPr="003C1904">
        <w:rPr>
          <w:rFonts w:eastAsia="Yu Mincho"/>
          <w:i/>
          <w:sz w:val="16"/>
          <w:szCs w:val="16"/>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3949F6E6" w14:textId="77777777" w:rsidR="003C1904" w:rsidRPr="003C1904" w:rsidRDefault="003C1904" w:rsidP="003C1904">
      <w:pPr>
        <w:numPr>
          <w:ilvl w:val="1"/>
          <w:numId w:val="34"/>
        </w:numPr>
        <w:overflowPunct w:val="0"/>
        <w:autoSpaceDE w:val="0"/>
        <w:autoSpaceDN w:val="0"/>
        <w:adjustRightInd w:val="0"/>
        <w:spacing w:beforeLines="60" w:before="144" w:afterLines="60" w:after="144"/>
        <w:textAlignment w:val="baseline"/>
        <w:rPr>
          <w:rFonts w:eastAsia="Yu Mincho"/>
          <w:i/>
          <w:sz w:val="16"/>
          <w:szCs w:val="16"/>
        </w:rPr>
      </w:pPr>
      <w:r w:rsidRPr="003C1904">
        <w:rPr>
          <w:rFonts w:eastAsia="Yu Mincho"/>
          <w:i/>
          <w:sz w:val="16"/>
          <w:szCs w:val="16"/>
        </w:rP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Pr="003C1904" w:rsidDel="008F7E88">
        <w:rPr>
          <w:rFonts w:eastAsia="Yu Mincho"/>
          <w:i/>
          <w:sz w:val="16"/>
          <w:szCs w:val="16"/>
        </w:rPr>
        <w:t xml:space="preserve"> </w:t>
      </w:r>
    </w:p>
    <w:p w14:paraId="6591A9EC" w14:textId="77777777" w:rsidR="003C1904" w:rsidRPr="003C1904" w:rsidRDefault="003C1904" w:rsidP="003C1904">
      <w:pPr>
        <w:numPr>
          <w:ilvl w:val="1"/>
          <w:numId w:val="34"/>
        </w:numPr>
        <w:overflowPunct w:val="0"/>
        <w:autoSpaceDE w:val="0"/>
        <w:autoSpaceDN w:val="0"/>
        <w:adjustRightInd w:val="0"/>
        <w:spacing w:beforeLines="60" w:before="144" w:afterLines="60" w:after="144"/>
        <w:textAlignment w:val="baseline"/>
        <w:rPr>
          <w:rFonts w:eastAsia="Yu Mincho"/>
          <w:i/>
          <w:sz w:val="16"/>
          <w:szCs w:val="16"/>
        </w:rPr>
      </w:pPr>
      <w:r w:rsidRPr="003C1904">
        <w:rPr>
          <w:rFonts w:eastAsia="Yu Mincho"/>
          <w:i/>
          <w:sz w:val="16"/>
          <w:szCs w:val="16"/>
        </w:rPr>
        <w:t xml:space="preserve">Specification of mechanisms for resource multiplexing among backhaul and access links. This includes: </w:t>
      </w:r>
    </w:p>
    <w:p w14:paraId="2030B0CE" w14:textId="77777777" w:rsidR="003C1904" w:rsidRPr="003C1904" w:rsidRDefault="003C1904" w:rsidP="003C1904">
      <w:pPr>
        <w:numPr>
          <w:ilvl w:val="2"/>
          <w:numId w:val="34"/>
        </w:numPr>
        <w:overflowPunct w:val="0"/>
        <w:autoSpaceDE w:val="0"/>
        <w:autoSpaceDN w:val="0"/>
        <w:adjustRightInd w:val="0"/>
        <w:spacing w:beforeLines="60" w:before="144" w:afterLines="60" w:after="144"/>
        <w:textAlignment w:val="baseline"/>
        <w:rPr>
          <w:rFonts w:eastAsia="Yu Mincho"/>
          <w:i/>
          <w:sz w:val="16"/>
          <w:szCs w:val="16"/>
        </w:rPr>
      </w:pPr>
      <w:r w:rsidRPr="003C1904">
        <w:rPr>
          <w:rFonts w:eastAsia="Yu Mincho"/>
          <w:i/>
          <w:sz w:val="16"/>
          <w:szCs w:val="16"/>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06FBA229" w14:textId="77777777" w:rsidR="003C1904" w:rsidRPr="003C1904" w:rsidRDefault="003C1904" w:rsidP="003C1904">
      <w:pPr>
        <w:numPr>
          <w:ilvl w:val="2"/>
          <w:numId w:val="34"/>
        </w:numPr>
        <w:overflowPunct w:val="0"/>
        <w:autoSpaceDE w:val="0"/>
        <w:autoSpaceDN w:val="0"/>
        <w:adjustRightInd w:val="0"/>
        <w:spacing w:beforeLines="60" w:before="144" w:afterLines="60" w:after="144"/>
        <w:textAlignment w:val="baseline"/>
        <w:rPr>
          <w:rFonts w:eastAsia="Yu Mincho"/>
          <w:i/>
          <w:sz w:val="16"/>
          <w:szCs w:val="16"/>
        </w:rPr>
      </w:pPr>
      <w:r w:rsidRPr="003C1904">
        <w:rPr>
          <w:rFonts w:eastAsia="Yu Mincho"/>
          <w:i/>
          <w:sz w:val="16"/>
          <w:szCs w:val="16"/>
        </w:rPr>
        <w:t xml:space="preserve">Specification of time resource types for the DU’s child links: DL hard, DL soft, UL hard, UL soft, Flexible hard, Flexible soft, Not Available </w:t>
      </w:r>
    </w:p>
    <w:p w14:paraId="7E88B1C4" w14:textId="77777777" w:rsidR="003C1904" w:rsidRPr="003C1904" w:rsidRDefault="003C1904" w:rsidP="003C1904">
      <w:pPr>
        <w:numPr>
          <w:ilvl w:val="2"/>
          <w:numId w:val="34"/>
        </w:numPr>
        <w:overflowPunct w:val="0"/>
        <w:autoSpaceDE w:val="0"/>
        <w:autoSpaceDN w:val="0"/>
        <w:adjustRightInd w:val="0"/>
        <w:spacing w:beforeLines="60" w:before="144" w:afterLines="60" w:after="144"/>
        <w:textAlignment w:val="baseline"/>
        <w:rPr>
          <w:rFonts w:eastAsia="Yu Mincho"/>
          <w:i/>
          <w:sz w:val="16"/>
          <w:szCs w:val="16"/>
        </w:rPr>
      </w:pPr>
      <w:r w:rsidRPr="003C1904">
        <w:rPr>
          <w:rFonts w:eastAsia="Yu Mincho"/>
          <w:i/>
          <w:sz w:val="16"/>
          <w:szCs w:val="16"/>
        </w:rPr>
        <w:t xml:space="preserve">Specification of dynamic indication (L1 signalling) of the availability of soft resources for a child IAB-node DU </w:t>
      </w:r>
    </w:p>
    <w:p w14:paraId="5D18B937" w14:textId="77777777" w:rsidR="003C1904" w:rsidRPr="003C1904" w:rsidRDefault="003C1904" w:rsidP="003C1904">
      <w:pPr>
        <w:numPr>
          <w:ilvl w:val="2"/>
          <w:numId w:val="34"/>
        </w:numPr>
        <w:overflowPunct w:val="0"/>
        <w:autoSpaceDE w:val="0"/>
        <w:autoSpaceDN w:val="0"/>
        <w:adjustRightInd w:val="0"/>
        <w:spacing w:beforeLines="60" w:before="144" w:afterLines="60" w:after="144"/>
        <w:textAlignment w:val="baseline"/>
        <w:rPr>
          <w:rFonts w:eastAsia="Yu Mincho"/>
          <w:i/>
          <w:sz w:val="16"/>
          <w:szCs w:val="16"/>
        </w:rPr>
      </w:pPr>
      <w:r w:rsidRPr="003C1904">
        <w:rPr>
          <w:rFonts w:eastAsia="Yu Mincho"/>
          <w:i/>
          <w:sz w:val="16"/>
          <w:szCs w:val="16"/>
        </w:rPr>
        <w:t>Specification of required transmission/reception rules for IAB-nodes and associated behaviours regarding time resource utilization as discussed in TR 38.874 clause 7.3.3.</w:t>
      </w:r>
    </w:p>
    <w:p w14:paraId="250F0E86" w14:textId="61E23A47" w:rsidR="003C1904" w:rsidRPr="00734345" w:rsidRDefault="003C1904" w:rsidP="008F549F">
      <w:pPr>
        <w:numPr>
          <w:ilvl w:val="1"/>
          <w:numId w:val="34"/>
        </w:numPr>
        <w:overflowPunct w:val="0"/>
        <w:autoSpaceDE w:val="0"/>
        <w:autoSpaceDN w:val="0"/>
        <w:adjustRightInd w:val="0"/>
        <w:spacing w:beforeLines="60" w:before="144" w:afterLines="60" w:after="144"/>
        <w:textAlignment w:val="baseline"/>
        <w:rPr>
          <w:rFonts w:eastAsia="Yu Mincho"/>
          <w:i/>
          <w:sz w:val="16"/>
          <w:szCs w:val="16"/>
        </w:rPr>
      </w:pPr>
      <w:r w:rsidRPr="003C1904">
        <w:rPr>
          <w:rFonts w:eastAsia="Yu Mincho"/>
          <w:i/>
          <w:sz w:val="16"/>
          <w:szCs w:val="16"/>
        </w:rPr>
        <w:t>Specification of mechanism to support the “case-1” OTA timing alignment.</w:t>
      </w:r>
    </w:p>
    <w:p w14:paraId="55EC13FC" w14:textId="77777777" w:rsidR="003C1904" w:rsidRPr="003C1904" w:rsidRDefault="003C1904" w:rsidP="003C1904">
      <w:pPr>
        <w:numPr>
          <w:ilvl w:val="0"/>
          <w:numId w:val="34"/>
        </w:numPr>
        <w:overflowPunct w:val="0"/>
        <w:autoSpaceDE w:val="0"/>
        <w:autoSpaceDN w:val="0"/>
        <w:adjustRightInd w:val="0"/>
        <w:spacing w:before="60" w:after="60"/>
        <w:ind w:left="720"/>
        <w:textAlignment w:val="baseline"/>
        <w:rPr>
          <w:rFonts w:eastAsia="Yu Mincho"/>
          <w:i/>
          <w:sz w:val="16"/>
          <w:szCs w:val="16"/>
        </w:rPr>
      </w:pPr>
      <w:r w:rsidRPr="003C1904">
        <w:rPr>
          <w:rFonts w:eastAsia="Yu Mincho"/>
          <w:i/>
          <w:sz w:val="16"/>
          <w:szCs w:val="16"/>
        </w:rPr>
        <w:t>Specification of RF and RRM requirements [RAN4-led]:</w:t>
      </w:r>
    </w:p>
    <w:p w14:paraId="5CC79000" w14:textId="77777777" w:rsidR="003C1904" w:rsidRPr="003C1904" w:rsidRDefault="003C1904" w:rsidP="003C1904">
      <w:pPr>
        <w:numPr>
          <w:ilvl w:val="1"/>
          <w:numId w:val="34"/>
        </w:numPr>
        <w:overflowPunct w:val="0"/>
        <w:autoSpaceDE w:val="0"/>
        <w:autoSpaceDN w:val="0"/>
        <w:adjustRightInd w:val="0"/>
        <w:spacing w:before="60" w:after="60"/>
        <w:textAlignment w:val="baseline"/>
        <w:rPr>
          <w:rFonts w:eastAsia="Yu Mincho"/>
          <w:i/>
          <w:sz w:val="16"/>
          <w:szCs w:val="16"/>
        </w:rPr>
      </w:pPr>
      <w:r w:rsidRPr="003C1904">
        <w:rPr>
          <w:rFonts w:eastAsia="Yu Mincho"/>
          <w:i/>
          <w:sz w:val="16"/>
          <w:szCs w:val="16"/>
        </w:rPr>
        <w:t>Define RF requirements for both backhaul and access links of an IAB-node including requirements for co-existence (e.g. ACLR, ACS). This may include defining a new power class for MT.</w:t>
      </w:r>
    </w:p>
    <w:p w14:paraId="6EEC2797" w14:textId="77777777" w:rsidR="003C1904" w:rsidRPr="003C1904" w:rsidRDefault="003C1904" w:rsidP="003C1904">
      <w:pPr>
        <w:numPr>
          <w:ilvl w:val="1"/>
          <w:numId w:val="34"/>
        </w:numPr>
        <w:overflowPunct w:val="0"/>
        <w:autoSpaceDE w:val="0"/>
        <w:autoSpaceDN w:val="0"/>
        <w:adjustRightInd w:val="0"/>
        <w:spacing w:before="60" w:after="60"/>
        <w:textAlignment w:val="baseline"/>
        <w:rPr>
          <w:rFonts w:eastAsia="Yu Mincho"/>
          <w:i/>
          <w:sz w:val="16"/>
          <w:szCs w:val="16"/>
        </w:rPr>
      </w:pPr>
      <w:r w:rsidRPr="003C1904">
        <w:rPr>
          <w:rFonts w:eastAsia="Yu Mincho"/>
          <w:i/>
          <w:sz w:val="16"/>
          <w:szCs w:val="16"/>
        </w:rPr>
        <w:t>Define RRM core requirements for both backhaul and access links of IAB node.</w:t>
      </w:r>
    </w:p>
    <w:p w14:paraId="74B7B2A7" w14:textId="77777777" w:rsidR="003C1904" w:rsidRPr="003C1904" w:rsidRDefault="003C1904" w:rsidP="003C1904">
      <w:pPr>
        <w:numPr>
          <w:ilvl w:val="1"/>
          <w:numId w:val="34"/>
        </w:numPr>
        <w:overflowPunct w:val="0"/>
        <w:autoSpaceDE w:val="0"/>
        <w:autoSpaceDN w:val="0"/>
        <w:adjustRightInd w:val="0"/>
        <w:spacing w:before="60" w:after="60"/>
        <w:textAlignment w:val="baseline"/>
        <w:rPr>
          <w:rFonts w:eastAsia="Yu Mincho"/>
          <w:i/>
          <w:sz w:val="16"/>
          <w:szCs w:val="16"/>
        </w:rPr>
      </w:pPr>
      <w:r w:rsidRPr="003C1904">
        <w:rPr>
          <w:rFonts w:eastAsia="Yu Mincho"/>
          <w:i/>
          <w:sz w:val="16"/>
          <w:szCs w:val="16"/>
        </w:rPr>
        <w:t>Define latency requirements for switching between communication over parent backhaul link (i.e. MT) and child backhaul/access links (i.e. DU).</w:t>
      </w:r>
    </w:p>
    <w:p w14:paraId="464DB8F6" w14:textId="6EC2FC7F" w:rsidR="003C1904" w:rsidRPr="00734345" w:rsidRDefault="003C1904" w:rsidP="0059697F">
      <w:pPr>
        <w:numPr>
          <w:ilvl w:val="1"/>
          <w:numId w:val="34"/>
        </w:numPr>
        <w:pBdr>
          <w:bottom w:val="single" w:sz="4" w:space="1" w:color="auto"/>
        </w:pBdr>
        <w:overflowPunct w:val="0"/>
        <w:autoSpaceDE w:val="0"/>
        <w:autoSpaceDN w:val="0"/>
        <w:adjustRightInd w:val="0"/>
        <w:spacing w:before="60" w:after="60"/>
        <w:textAlignment w:val="baseline"/>
        <w:rPr>
          <w:rFonts w:eastAsia="Yu Mincho"/>
          <w:i/>
          <w:sz w:val="16"/>
          <w:szCs w:val="16"/>
        </w:rPr>
      </w:pPr>
      <w:r w:rsidRPr="003C1904">
        <w:rPr>
          <w:rFonts w:eastAsia="Yu Mincho"/>
          <w:i/>
          <w:sz w:val="16"/>
          <w:szCs w:val="16"/>
        </w:rPr>
        <w:t>Define timing requirements for IAB specific network synchronization.</w:t>
      </w:r>
      <w:r w:rsidRPr="003C1904">
        <w:rPr>
          <w:rFonts w:eastAsia="Yu Mincho"/>
          <w:i/>
          <w:color w:val="FF0000"/>
          <w:sz w:val="16"/>
          <w:szCs w:val="16"/>
        </w:rPr>
        <w:t xml:space="preserve"> </w:t>
      </w:r>
      <w:r w:rsidRPr="003C1904">
        <w:rPr>
          <w:rFonts w:eastAsia="Yu Mincho"/>
          <w:i/>
          <w:sz w:val="16"/>
          <w:szCs w:val="16"/>
        </w:rPr>
        <w:t>This may include (a) requirement for “case 1” timing (e.g. accuracy of DL transmission timing alignment between an IAB-node and its parent node), and (b) cell phase synchronization accuracy for multi-hop IAB network.</w:t>
      </w:r>
    </w:p>
    <w:p w14:paraId="66C48C84" w14:textId="77777777" w:rsidR="00674233" w:rsidRDefault="00674233">
      <w:pPr>
        <w:spacing w:after="0"/>
        <w:rPr>
          <w:rFonts w:ascii="Arial" w:hAnsi="Arial"/>
          <w:sz w:val="36"/>
        </w:rPr>
      </w:pPr>
      <w:r>
        <w:br w:type="page"/>
      </w:r>
    </w:p>
    <w:p w14:paraId="468B41F3" w14:textId="5E1856BE" w:rsidR="00B50BD8" w:rsidRDefault="008D7C17" w:rsidP="00B505FA">
      <w:pPr>
        <w:pStyle w:val="Heading1"/>
        <w:numPr>
          <w:ilvl w:val="0"/>
          <w:numId w:val="25"/>
        </w:numPr>
        <w:spacing w:before="360"/>
        <w:ind w:left="357" w:hanging="357"/>
      </w:pPr>
      <w:r>
        <w:lastRenderedPageBreak/>
        <w:t>Overview of IAB</w:t>
      </w:r>
    </w:p>
    <w:p w14:paraId="6ACAE569" w14:textId="74EF4270" w:rsidR="00CE6BD9" w:rsidRDefault="00D565FA" w:rsidP="00BB6D43">
      <w:pPr>
        <w:rPr>
          <w:lang w:eastAsia="ja-JP"/>
        </w:rPr>
      </w:pPr>
      <w:r>
        <w:t>The schematic diagram illustrating IAB architecture in standalone mode (SA) is shown in figure 1, which is reproduced from the IAB TR in 38.874</w:t>
      </w:r>
      <w:r w:rsidR="00C85868">
        <w:t xml:space="preserve"> v16.0.0</w:t>
      </w:r>
      <w:r>
        <w:t>. As shown in the figure an</w:t>
      </w:r>
      <w:r w:rsidR="009A276A">
        <w:t>,</w:t>
      </w:r>
      <w:r>
        <w:t xml:space="preserve"> IAB node serves UEs on the wireless access link and also wirelessly connect</w:t>
      </w:r>
      <w:r w:rsidR="00093608">
        <w:t>s</w:t>
      </w:r>
      <w:r>
        <w:t xml:space="preserve"> to </w:t>
      </w:r>
      <w:r w:rsidR="007E0D96">
        <w:t xml:space="preserve">another </w:t>
      </w:r>
      <w:r>
        <w:t xml:space="preserve">IAB </w:t>
      </w:r>
      <w:r w:rsidR="007E0D96">
        <w:t xml:space="preserve">node </w:t>
      </w:r>
      <w:r>
        <w:t xml:space="preserve">for transporting the backhaul traffic. </w:t>
      </w:r>
      <w:r w:rsidR="00A84B77">
        <w:t xml:space="preserve">The wireless access link is the existing </w:t>
      </w:r>
      <w:proofErr w:type="spellStart"/>
      <w:r w:rsidR="00A84B77">
        <w:t>Uu</w:t>
      </w:r>
      <w:proofErr w:type="spellEnd"/>
      <w:r w:rsidR="00A84B77">
        <w:t>. However</w:t>
      </w:r>
      <w:r w:rsidR="009A276A">
        <w:t>,</w:t>
      </w:r>
      <w:r w:rsidR="00A84B77">
        <w:t xml:space="preserve"> some radio resources can be shared between the access and backhaul links using radio resource multiplexing schemes, which are being discussed in RAN4 in RF session.</w:t>
      </w:r>
      <w:r w:rsidR="00BB6D43" w:rsidRPr="00BB6D43">
        <w:t xml:space="preserve"> </w:t>
      </w:r>
      <w:r w:rsidR="00BB6D43">
        <w:t>In an IAB node, the logical unit that terminates the backhaul radio interface toward the IAB parent node is in 3GPP sometimes referred to as the Mobile-Termination (MT) part of the IAB node. The IAB function that establishes RLC connection to MTs of the IAB child nodes and UEs is in 3GPP sometimes referred to as the Distributed Unit (DU) part of the IAB node.</w:t>
      </w:r>
      <w:r w:rsidR="00A84B77">
        <w:t xml:space="preserve"> </w:t>
      </w:r>
      <w:r w:rsidR="007F20F6">
        <w:t xml:space="preserve">More specifically </w:t>
      </w:r>
      <w:r w:rsidR="007F20F6">
        <w:rPr>
          <w:lang w:eastAsia="ja-JP"/>
        </w:rPr>
        <w:t>a</w:t>
      </w:r>
      <w:r w:rsidR="00CE6BD9">
        <w:rPr>
          <w:lang w:eastAsia="ja-JP"/>
        </w:rPr>
        <w:t xml:space="preserve">n IAB node </w:t>
      </w:r>
      <w:r w:rsidR="00BB6D43">
        <w:rPr>
          <w:lang w:eastAsia="ja-JP"/>
        </w:rPr>
        <w:t>MT</w:t>
      </w:r>
      <w:r w:rsidR="00CE6BD9">
        <w:rPr>
          <w:lang w:eastAsia="ja-JP"/>
        </w:rPr>
        <w:t xml:space="preserve"> connects wirelessly </w:t>
      </w:r>
      <w:r w:rsidR="00CE6BD9" w:rsidRPr="00CE6BD9">
        <w:rPr>
          <w:lang w:eastAsia="ja-JP"/>
        </w:rPr>
        <w:t xml:space="preserve">to the </w:t>
      </w:r>
      <w:r w:rsidR="007F20F6">
        <w:rPr>
          <w:lang w:eastAsia="ja-JP"/>
        </w:rPr>
        <w:t xml:space="preserve">an IAB parent node, which can be an </w:t>
      </w:r>
      <w:r w:rsidR="00CE6BD9" w:rsidRPr="00CE6BD9">
        <w:rPr>
          <w:lang w:eastAsia="ja-JP"/>
        </w:rPr>
        <w:t>IAB</w:t>
      </w:r>
      <w:r w:rsidR="00CE6BD9">
        <w:rPr>
          <w:lang w:eastAsia="ja-JP"/>
        </w:rPr>
        <w:t xml:space="preserve"> </w:t>
      </w:r>
      <w:r w:rsidR="00CE6BD9" w:rsidRPr="00CE6BD9">
        <w:rPr>
          <w:lang w:eastAsia="ja-JP"/>
        </w:rPr>
        <w:t xml:space="preserve">donor or </w:t>
      </w:r>
      <w:r w:rsidR="00CE6BD9">
        <w:rPr>
          <w:lang w:eastAsia="ja-JP"/>
        </w:rPr>
        <w:t>an</w:t>
      </w:r>
      <w:r w:rsidR="00CE6BD9" w:rsidRPr="00CE6BD9">
        <w:rPr>
          <w:lang w:eastAsia="ja-JP"/>
        </w:rPr>
        <w:t>other IA</w:t>
      </w:r>
      <w:r w:rsidR="00CE6BD9">
        <w:rPr>
          <w:lang w:eastAsia="ja-JP"/>
        </w:rPr>
        <w:t xml:space="preserve">B </w:t>
      </w:r>
      <w:r w:rsidR="00CE6BD9" w:rsidRPr="00CE6BD9">
        <w:rPr>
          <w:lang w:eastAsia="ja-JP"/>
        </w:rPr>
        <w:t>node</w:t>
      </w:r>
      <w:r w:rsidR="007F20F6">
        <w:rPr>
          <w:lang w:eastAsia="ja-JP"/>
        </w:rPr>
        <w:t xml:space="preserve"> in the next hop</w:t>
      </w:r>
      <w:r w:rsidR="00CE6BD9" w:rsidRPr="00CE6BD9">
        <w:rPr>
          <w:lang w:eastAsia="ja-JP"/>
        </w:rPr>
        <w:t>.</w:t>
      </w:r>
      <w:r w:rsidR="00CE6BD9">
        <w:rPr>
          <w:lang w:eastAsia="ja-JP"/>
        </w:rPr>
        <w:t xml:space="preserve"> </w:t>
      </w:r>
      <w:r w:rsidR="00BB6D43">
        <w:rPr>
          <w:lang w:eastAsia="ja-JP"/>
        </w:rPr>
        <w:t xml:space="preserve">IAB donor provides UE's interface to core network and wireless backhauling functionality to IAB nodes. </w:t>
      </w:r>
    </w:p>
    <w:p w14:paraId="62B5A23A" w14:textId="77777777" w:rsidR="008368DF" w:rsidRPr="008368DF" w:rsidRDefault="00DB5331" w:rsidP="008368DF">
      <w:pPr>
        <w:keepNext/>
        <w:keepLines/>
        <w:overflowPunct w:val="0"/>
        <w:autoSpaceDE w:val="0"/>
        <w:autoSpaceDN w:val="0"/>
        <w:adjustRightInd w:val="0"/>
        <w:spacing w:before="60"/>
        <w:jc w:val="center"/>
        <w:textAlignment w:val="baseline"/>
        <w:rPr>
          <w:rFonts w:ascii="Arial" w:hAnsi="Arial"/>
          <w:b/>
          <w:lang w:eastAsia="ja-JP"/>
        </w:rPr>
      </w:pPr>
      <w:r w:rsidRPr="008368DF">
        <w:rPr>
          <w:rFonts w:ascii="Arial" w:hAnsi="Arial"/>
          <w:b/>
          <w:noProof/>
          <w:lang w:eastAsia="ja-JP"/>
        </w:rPr>
        <w:object w:dxaOrig="8256" w:dyaOrig="8615" w14:anchorId="1A91B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pt;height:286.5pt;mso-width-percent:0;mso-height-percent:0;mso-width-percent:0;mso-height-percent:0" o:ole="">
            <v:imagedata r:id="rId9" o:title=""/>
          </v:shape>
          <o:OLEObject Type="Embed" ProgID="Visio.Drawing.11" ShapeID="_x0000_i1025" DrawAspect="Content" ObjectID="_1618409831" r:id="rId10"/>
        </w:object>
      </w:r>
    </w:p>
    <w:p w14:paraId="6D1D71CB" w14:textId="10B4254A" w:rsidR="008368DF" w:rsidRPr="008368DF" w:rsidRDefault="008368DF" w:rsidP="008368DF">
      <w:pPr>
        <w:keepLines/>
        <w:overflowPunct w:val="0"/>
        <w:autoSpaceDE w:val="0"/>
        <w:autoSpaceDN w:val="0"/>
        <w:adjustRightInd w:val="0"/>
        <w:spacing w:after="240"/>
        <w:jc w:val="center"/>
        <w:textAlignment w:val="baseline"/>
        <w:rPr>
          <w:rFonts w:ascii="Arial" w:hAnsi="Arial"/>
          <w:b/>
          <w:lang w:eastAsia="x-none"/>
        </w:rPr>
      </w:pPr>
      <w:r w:rsidRPr="008368DF">
        <w:rPr>
          <w:rFonts w:ascii="Arial" w:hAnsi="Arial"/>
          <w:b/>
          <w:lang w:eastAsia="x-none"/>
        </w:rPr>
        <w:t xml:space="preserve">Figure </w:t>
      </w:r>
      <w:r w:rsidR="00D565FA">
        <w:rPr>
          <w:rFonts w:ascii="Arial" w:hAnsi="Arial"/>
          <w:b/>
          <w:lang w:eastAsia="x-none"/>
        </w:rPr>
        <w:t>1</w:t>
      </w:r>
      <w:r w:rsidRPr="008368DF">
        <w:rPr>
          <w:rFonts w:ascii="Arial" w:hAnsi="Arial"/>
          <w:b/>
          <w:lang w:eastAsia="x-none"/>
        </w:rPr>
        <w:t>: Reference diagram for IAB-architectures (SA mode)</w:t>
      </w:r>
      <w:r w:rsidR="00D565FA">
        <w:rPr>
          <w:rFonts w:ascii="Arial" w:hAnsi="Arial"/>
          <w:b/>
          <w:lang w:eastAsia="x-none"/>
        </w:rPr>
        <w:t xml:space="preserve"> [TR 38.874]</w:t>
      </w:r>
    </w:p>
    <w:p w14:paraId="6343CBEA" w14:textId="77777777" w:rsidR="00F377FF" w:rsidRDefault="00F377FF" w:rsidP="004B2CE4">
      <w:pPr>
        <w:pStyle w:val="Heading1"/>
        <w:numPr>
          <w:ilvl w:val="0"/>
          <w:numId w:val="25"/>
        </w:numPr>
        <w:spacing w:before="360" w:after="0"/>
        <w:ind w:left="357" w:hanging="357"/>
      </w:pPr>
      <w:r>
        <w:t xml:space="preserve">Impact on RRM </w:t>
      </w:r>
    </w:p>
    <w:p w14:paraId="234FAD4A" w14:textId="157F8DF2" w:rsidR="00F377FF" w:rsidRDefault="00F377FF" w:rsidP="00F377FF">
      <w:pPr>
        <w:pStyle w:val="Heading1"/>
        <w:numPr>
          <w:ilvl w:val="1"/>
          <w:numId w:val="25"/>
        </w:numPr>
        <w:spacing w:before="360"/>
      </w:pPr>
      <w:r>
        <w:t>Access link</w:t>
      </w:r>
    </w:p>
    <w:p w14:paraId="5975324B" w14:textId="58A53AD2" w:rsidR="00F377FF" w:rsidRPr="004B2CE4" w:rsidRDefault="006D1C90" w:rsidP="00F377FF">
      <w:r>
        <w:t xml:space="preserve">The access </w:t>
      </w:r>
      <w:r w:rsidRPr="006D1C90">
        <w:t xml:space="preserve">link </w:t>
      </w:r>
      <w:r>
        <w:t xml:space="preserve">of the IAB node is the link </w:t>
      </w:r>
      <w:r w:rsidRPr="006D1C90">
        <w:t>between an access UE and an IAB-node or IAB-donor</w:t>
      </w:r>
      <w:r w:rsidR="00C0781F">
        <w:t xml:space="preserve">. </w:t>
      </w:r>
      <w:r w:rsidR="00A84B77" w:rsidRPr="004B2CE4">
        <w:t>As described in section 2</w:t>
      </w:r>
      <w:r w:rsidR="009A276A">
        <w:t>,</w:t>
      </w:r>
      <w:r w:rsidR="00A84B77" w:rsidRPr="004B2CE4">
        <w:t xml:space="preserve"> the wireless access link of the IAB node is the existing </w:t>
      </w:r>
      <w:proofErr w:type="spellStart"/>
      <w:r w:rsidR="00A84B77" w:rsidRPr="004B2CE4">
        <w:t>Uu</w:t>
      </w:r>
      <w:proofErr w:type="spellEnd"/>
      <w:r w:rsidR="00A84B77" w:rsidRPr="004B2CE4">
        <w:t xml:space="preserve"> interface. </w:t>
      </w:r>
      <w:r w:rsidR="00F377FF" w:rsidRPr="004B2CE4">
        <w:t xml:space="preserve">It should be transparent for the UE whether the UE is </w:t>
      </w:r>
      <w:r w:rsidR="00A37999" w:rsidRPr="004B2CE4">
        <w:t xml:space="preserve">served by or measuring on a legacy </w:t>
      </w:r>
      <w:proofErr w:type="spellStart"/>
      <w:r w:rsidR="00A37999" w:rsidRPr="004B2CE4">
        <w:t>gNB</w:t>
      </w:r>
      <w:proofErr w:type="spellEnd"/>
      <w:r w:rsidR="00A37999" w:rsidRPr="004B2CE4">
        <w:t xml:space="preserve"> or an IAB node. This is to make sure that legacy UEs operate in an IAB network without any RRM impact.</w:t>
      </w:r>
    </w:p>
    <w:p w14:paraId="3A66B63C" w14:textId="3B521A4C" w:rsidR="00A37999" w:rsidRPr="004B2CE4" w:rsidRDefault="00A37999" w:rsidP="00AB475E">
      <w:pPr>
        <w:spacing w:after="0"/>
      </w:pPr>
      <w:r w:rsidRPr="004B2CE4">
        <w:t xml:space="preserve">Therefore, existing RRM requirements defined for different NR architecture options in Rel-15 should also be applicable for the UE </w:t>
      </w:r>
      <w:r w:rsidR="00A84B77" w:rsidRPr="004B2CE4">
        <w:t xml:space="preserve">when it is </w:t>
      </w:r>
      <w:r w:rsidRPr="004B2CE4">
        <w:t xml:space="preserve">served </w:t>
      </w:r>
      <w:r w:rsidR="00A84B77" w:rsidRPr="004B2CE4">
        <w:t xml:space="preserve">by an IAB node </w:t>
      </w:r>
      <w:r w:rsidRPr="004B2CE4">
        <w:t xml:space="preserve">or </w:t>
      </w:r>
      <w:r w:rsidR="00A84B77" w:rsidRPr="004B2CE4">
        <w:t xml:space="preserve">is </w:t>
      </w:r>
      <w:r w:rsidRPr="004B2CE4">
        <w:t xml:space="preserve">performing any measurement on IAB node. </w:t>
      </w:r>
    </w:p>
    <w:p w14:paraId="04B4F503" w14:textId="6122893A" w:rsidR="00AB475E" w:rsidRPr="00AB475E" w:rsidRDefault="00AB475E" w:rsidP="00AB475E">
      <w:pPr>
        <w:pStyle w:val="ListParagraph"/>
        <w:numPr>
          <w:ilvl w:val="0"/>
          <w:numId w:val="35"/>
        </w:numPr>
        <w:spacing w:before="240"/>
        <w:ind w:left="357" w:hanging="357"/>
        <w:contextualSpacing w:val="0"/>
        <w:rPr>
          <w:rFonts w:ascii="Times New Roman" w:hAnsi="Times New Roman"/>
          <w:b/>
          <w:sz w:val="20"/>
        </w:rPr>
      </w:pPr>
      <w:r w:rsidRPr="003C4CA3">
        <w:rPr>
          <w:rFonts w:ascii="Times New Roman" w:hAnsi="Times New Roman"/>
          <w:b/>
          <w:sz w:val="20"/>
        </w:rPr>
        <w:t xml:space="preserve">Observation # 1: </w:t>
      </w:r>
      <w:r w:rsidRPr="003C4CA3">
        <w:rPr>
          <w:rFonts w:ascii="Times New Roman" w:hAnsi="Times New Roman"/>
          <w:sz w:val="20"/>
        </w:rPr>
        <w:t xml:space="preserve">A UE served by an IAB node on the access link </w:t>
      </w:r>
      <w:r>
        <w:rPr>
          <w:rFonts w:ascii="Times New Roman" w:hAnsi="Times New Roman"/>
          <w:sz w:val="20"/>
        </w:rPr>
        <w:t>(</w:t>
      </w:r>
      <w:proofErr w:type="spellStart"/>
      <w:r>
        <w:rPr>
          <w:rFonts w:ascii="Times New Roman" w:hAnsi="Times New Roman"/>
          <w:sz w:val="20"/>
        </w:rPr>
        <w:t>Uu</w:t>
      </w:r>
      <w:proofErr w:type="spellEnd"/>
      <w:r>
        <w:rPr>
          <w:rFonts w:ascii="Times New Roman" w:hAnsi="Times New Roman"/>
          <w:sz w:val="20"/>
        </w:rPr>
        <w:t xml:space="preserve">) </w:t>
      </w:r>
      <w:r w:rsidRPr="003C4CA3">
        <w:rPr>
          <w:rFonts w:ascii="Times New Roman" w:hAnsi="Times New Roman"/>
          <w:sz w:val="20"/>
        </w:rPr>
        <w:t xml:space="preserve">shall meet existing RRM requirements </w:t>
      </w:r>
      <w:r>
        <w:rPr>
          <w:rFonts w:ascii="Times New Roman" w:hAnsi="Times New Roman"/>
          <w:sz w:val="20"/>
        </w:rPr>
        <w:t xml:space="preserve">for </w:t>
      </w:r>
      <w:proofErr w:type="spellStart"/>
      <w:r>
        <w:rPr>
          <w:rFonts w:ascii="Times New Roman" w:hAnsi="Times New Roman"/>
          <w:sz w:val="20"/>
        </w:rPr>
        <w:t>te</w:t>
      </w:r>
      <w:proofErr w:type="spellEnd"/>
      <w:r>
        <w:rPr>
          <w:rFonts w:ascii="Times New Roman" w:hAnsi="Times New Roman"/>
          <w:sz w:val="20"/>
        </w:rPr>
        <w:t xml:space="preserve"> access link (</w:t>
      </w:r>
      <w:proofErr w:type="spellStart"/>
      <w:r>
        <w:rPr>
          <w:rFonts w:ascii="Times New Roman" w:hAnsi="Times New Roman"/>
          <w:sz w:val="20"/>
        </w:rPr>
        <w:t>Uu</w:t>
      </w:r>
      <w:proofErr w:type="spellEnd"/>
      <w:r>
        <w:rPr>
          <w:rFonts w:ascii="Times New Roman" w:hAnsi="Times New Roman"/>
          <w:sz w:val="20"/>
        </w:rPr>
        <w:t xml:space="preserve">) </w:t>
      </w:r>
      <w:r w:rsidRPr="003C4CA3">
        <w:rPr>
          <w:rFonts w:ascii="Times New Roman" w:hAnsi="Times New Roman"/>
          <w:sz w:val="20"/>
        </w:rPr>
        <w:t xml:space="preserve">defined in 38.133 and 36.133 (related to EN-DC or NE-DC). </w:t>
      </w:r>
    </w:p>
    <w:p w14:paraId="4BB2892F" w14:textId="3CE975AE" w:rsidR="008E071A" w:rsidRPr="00B019AC" w:rsidRDefault="00712B09" w:rsidP="00712B09">
      <w:pPr>
        <w:pStyle w:val="Heading1"/>
        <w:numPr>
          <w:ilvl w:val="1"/>
          <w:numId w:val="25"/>
        </w:numPr>
        <w:pBdr>
          <w:top w:val="none" w:sz="0" w:space="0" w:color="auto"/>
        </w:pBdr>
        <w:spacing w:before="360"/>
      </w:pPr>
      <w:r>
        <w:lastRenderedPageBreak/>
        <w:t>Backhaul link</w:t>
      </w:r>
    </w:p>
    <w:p w14:paraId="2E53518D" w14:textId="4D07B6B0" w:rsidR="001D6B68" w:rsidRDefault="00843C17" w:rsidP="00712B09">
      <w:pPr>
        <w:rPr>
          <w:lang w:val="en-US"/>
        </w:rPr>
      </w:pPr>
      <w:r>
        <w:t xml:space="preserve">The backhaul link is the </w:t>
      </w:r>
      <w:r w:rsidRPr="00843C17">
        <w:rPr>
          <w:lang w:val="en-US"/>
        </w:rPr>
        <w:t>link between an IAB-node and an IAB child node or an IAB parent node</w:t>
      </w:r>
      <w:r>
        <w:rPr>
          <w:lang w:val="en-US"/>
        </w:rPr>
        <w:t xml:space="preserve">. </w:t>
      </w:r>
      <w:r w:rsidR="00B019AC" w:rsidRPr="00B019AC">
        <w:rPr>
          <w:lang w:val="en-US"/>
        </w:rPr>
        <w:t xml:space="preserve">On the backhaul </w:t>
      </w:r>
      <w:r w:rsidR="0041219E">
        <w:rPr>
          <w:lang w:val="en-US"/>
        </w:rPr>
        <w:t xml:space="preserve">link to child nodes and parent nodes </w:t>
      </w:r>
      <w:r w:rsidR="00B019AC" w:rsidRPr="00B019AC">
        <w:rPr>
          <w:lang w:val="en-US"/>
        </w:rPr>
        <w:t>an IAB node</w:t>
      </w:r>
      <w:r w:rsidR="00B019AC">
        <w:rPr>
          <w:lang w:val="en-US"/>
        </w:rPr>
        <w:t xml:space="preserve"> will transmit and receive reference signals (e.g. SSB) to/from at least one IAB node (IAB parent, which may or may not be IAB donor). This may involve procedures related to RRM. </w:t>
      </w:r>
      <w:r w:rsidR="001D6B68">
        <w:rPr>
          <w:lang w:val="en-US"/>
        </w:rPr>
        <w:t>However, it should be noted that unlike UE, an IAB node is physically static</w:t>
      </w:r>
      <w:r w:rsidR="00F32A2F">
        <w:rPr>
          <w:lang w:val="en-US"/>
        </w:rPr>
        <w:t xml:space="preserve"> since IAB mobility is not within the scope of the WI</w:t>
      </w:r>
      <w:r w:rsidR="001D6B68">
        <w:rPr>
          <w:lang w:val="en-US"/>
        </w:rPr>
        <w:t>. Therefore, IAB will not support any physical mobility in Rel-16.</w:t>
      </w:r>
    </w:p>
    <w:p w14:paraId="5524B5FE" w14:textId="4C167BF3" w:rsidR="00B019AC" w:rsidRPr="00B019AC" w:rsidRDefault="00B019AC" w:rsidP="00712B09">
      <w:pPr>
        <w:rPr>
          <w:lang w:val="en-US"/>
        </w:rPr>
      </w:pPr>
      <w:r>
        <w:rPr>
          <w:lang w:val="en-US"/>
        </w:rPr>
        <w:t>The RAN1 agreements which are relevant for RRM are reproduced below from the RAN1#96bis meeting report:</w:t>
      </w:r>
    </w:p>
    <w:p w14:paraId="6BCB6116" w14:textId="77777777" w:rsidR="008E071A" w:rsidRPr="00674233" w:rsidRDefault="008E071A" w:rsidP="00455190">
      <w:pPr>
        <w:pBdr>
          <w:top w:val="single" w:sz="4" w:space="1" w:color="auto"/>
        </w:pBdr>
        <w:rPr>
          <w:b/>
          <w:i/>
          <w:sz w:val="16"/>
          <w:szCs w:val="16"/>
          <w:highlight w:val="green"/>
          <w:lang w:eastAsia="x-none"/>
        </w:rPr>
      </w:pPr>
      <w:r w:rsidRPr="00674233">
        <w:rPr>
          <w:i/>
          <w:sz w:val="16"/>
          <w:szCs w:val="16"/>
          <w:highlight w:val="green"/>
          <w:lang w:eastAsia="x-none"/>
        </w:rPr>
        <w:t>Agreement</w:t>
      </w:r>
      <w:r w:rsidRPr="00674233">
        <w:rPr>
          <w:b/>
          <w:i/>
          <w:sz w:val="16"/>
          <w:szCs w:val="16"/>
          <w:highlight w:val="green"/>
          <w:lang w:eastAsia="x-none"/>
        </w:rPr>
        <w:t>:</w:t>
      </w:r>
    </w:p>
    <w:p w14:paraId="74587AF5" w14:textId="77777777" w:rsidR="008E071A" w:rsidRPr="00674233" w:rsidRDefault="008E071A" w:rsidP="008E071A">
      <w:pPr>
        <w:numPr>
          <w:ilvl w:val="0"/>
          <w:numId w:val="36"/>
        </w:numPr>
        <w:spacing w:after="0"/>
        <w:rPr>
          <w:b/>
          <w:i/>
          <w:sz w:val="16"/>
          <w:szCs w:val="16"/>
          <w:lang w:eastAsia="x-none"/>
        </w:rPr>
      </w:pPr>
      <w:r w:rsidRPr="00674233">
        <w:rPr>
          <w:i/>
          <w:sz w:val="16"/>
          <w:szCs w:val="16"/>
          <w:lang w:eastAsia="zh-CN"/>
        </w:rPr>
        <w:t>The Rel-15 SSB mapping pattern within a half frame is reused for IAB node discovery and measurements</w:t>
      </w:r>
    </w:p>
    <w:p w14:paraId="0171ED7D" w14:textId="77777777" w:rsidR="008E071A" w:rsidRPr="00674233" w:rsidRDefault="008E071A" w:rsidP="008E071A">
      <w:pPr>
        <w:rPr>
          <w:i/>
          <w:sz w:val="16"/>
          <w:szCs w:val="16"/>
          <w:lang w:eastAsia="x-none"/>
        </w:rPr>
      </w:pPr>
    </w:p>
    <w:p w14:paraId="0AB077DB" w14:textId="77777777" w:rsidR="008E071A" w:rsidRPr="00674233" w:rsidRDefault="008E071A" w:rsidP="008E071A">
      <w:pPr>
        <w:rPr>
          <w:i/>
          <w:sz w:val="16"/>
          <w:szCs w:val="16"/>
          <w:lang w:eastAsia="x-none"/>
        </w:rPr>
      </w:pPr>
      <w:r w:rsidRPr="00674233">
        <w:rPr>
          <w:i/>
          <w:sz w:val="16"/>
          <w:szCs w:val="16"/>
          <w:highlight w:val="green"/>
          <w:lang w:eastAsia="x-none"/>
        </w:rPr>
        <w:t>Agreements</w:t>
      </w:r>
      <w:r w:rsidRPr="00674233">
        <w:rPr>
          <w:i/>
          <w:sz w:val="16"/>
          <w:szCs w:val="16"/>
          <w:lang w:eastAsia="x-none"/>
        </w:rPr>
        <w:t>:</w:t>
      </w:r>
    </w:p>
    <w:p w14:paraId="2EF2BCD1" w14:textId="77777777" w:rsidR="008E071A" w:rsidRPr="00674233" w:rsidRDefault="008E071A" w:rsidP="008E071A">
      <w:pPr>
        <w:rPr>
          <w:i/>
          <w:sz w:val="16"/>
          <w:szCs w:val="16"/>
          <w:lang w:eastAsia="zh-CN"/>
        </w:rPr>
      </w:pPr>
      <w:r w:rsidRPr="00674233">
        <w:rPr>
          <w:i/>
          <w:sz w:val="16"/>
          <w:szCs w:val="16"/>
          <w:lang w:eastAsia="zh-CN"/>
        </w:rPr>
        <w:t>For IAB node discovery and measurements, at least the following information should be provided in STC</w:t>
      </w:r>
    </w:p>
    <w:p w14:paraId="31425C01" w14:textId="77777777" w:rsidR="008E071A" w:rsidRPr="00674233" w:rsidRDefault="008E071A" w:rsidP="008E071A">
      <w:pPr>
        <w:pStyle w:val="ListParagraph"/>
        <w:numPr>
          <w:ilvl w:val="0"/>
          <w:numId w:val="37"/>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SSB center frequency</w:t>
      </w:r>
    </w:p>
    <w:p w14:paraId="59D06BCA" w14:textId="77777777" w:rsidR="008E071A" w:rsidRPr="00674233" w:rsidRDefault="008E071A" w:rsidP="008E071A">
      <w:pPr>
        <w:pStyle w:val="ListParagraph"/>
        <w:numPr>
          <w:ilvl w:val="0"/>
          <w:numId w:val="37"/>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SSB subcarrier spacing</w:t>
      </w:r>
    </w:p>
    <w:p w14:paraId="2BC40946" w14:textId="77777777" w:rsidR="008E071A" w:rsidRPr="00674233" w:rsidRDefault="008E071A" w:rsidP="008E071A">
      <w:pPr>
        <w:pStyle w:val="ListParagraph"/>
        <w:numPr>
          <w:ilvl w:val="0"/>
          <w:numId w:val="37"/>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SSB transmission periodicity</w:t>
      </w:r>
    </w:p>
    <w:p w14:paraId="1AA49F58" w14:textId="77777777" w:rsidR="008E071A" w:rsidRPr="00674233" w:rsidRDefault="008E071A" w:rsidP="008E071A">
      <w:pPr>
        <w:pStyle w:val="ListParagraph"/>
        <w:numPr>
          <w:ilvl w:val="1"/>
          <w:numId w:val="37"/>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5, 10, 20, 40, 80, 160, 320, 640 subframes are supported.</w:t>
      </w:r>
    </w:p>
    <w:p w14:paraId="3881AF70" w14:textId="77777777" w:rsidR="008E071A" w:rsidRPr="00674233" w:rsidRDefault="008E071A" w:rsidP="008E071A">
      <w:pPr>
        <w:pStyle w:val="ListParagraph"/>
        <w:numPr>
          <w:ilvl w:val="0"/>
          <w:numId w:val="37"/>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SSB transmission timing offset in half frame(s)</w:t>
      </w:r>
    </w:p>
    <w:p w14:paraId="62342591" w14:textId="77777777" w:rsidR="008E071A" w:rsidRPr="00674233" w:rsidRDefault="008E071A" w:rsidP="008E071A">
      <w:pPr>
        <w:pStyle w:val="ListParagraph"/>
        <w:numPr>
          <w:ilvl w:val="0"/>
          <w:numId w:val="37"/>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 xml:space="preserve">The index of SSBs to transmit </w:t>
      </w:r>
    </w:p>
    <w:p w14:paraId="05920944" w14:textId="77777777" w:rsidR="008E071A" w:rsidRPr="00674233" w:rsidRDefault="008E071A" w:rsidP="008E071A">
      <w:pPr>
        <w:pStyle w:val="ListParagraph"/>
        <w:numPr>
          <w:ilvl w:val="1"/>
          <w:numId w:val="37"/>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The SSBs to be transmitted in the half frame</w:t>
      </w:r>
    </w:p>
    <w:p w14:paraId="4E7A2428" w14:textId="77777777" w:rsidR="008E071A" w:rsidRPr="00674233" w:rsidRDefault="008E071A" w:rsidP="008E071A">
      <w:pPr>
        <w:pStyle w:val="ListParagraph"/>
        <w:numPr>
          <w:ilvl w:val="0"/>
          <w:numId w:val="37"/>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FFS configuration information other than above</w:t>
      </w:r>
    </w:p>
    <w:p w14:paraId="3ECA040C" w14:textId="77777777" w:rsidR="008E071A" w:rsidRPr="00674233" w:rsidRDefault="008E071A" w:rsidP="008E071A">
      <w:pPr>
        <w:pStyle w:val="ListParagraph"/>
        <w:numPr>
          <w:ilvl w:val="0"/>
          <w:numId w:val="37"/>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FFS some of the parameters can have default values, e.g. reuse the same value of the cell-defining SSBs.</w:t>
      </w:r>
    </w:p>
    <w:p w14:paraId="670A2151" w14:textId="77777777" w:rsidR="008E071A" w:rsidRPr="00674233" w:rsidRDefault="008E071A" w:rsidP="008E071A">
      <w:pPr>
        <w:pStyle w:val="ListParagraph"/>
        <w:numPr>
          <w:ilvl w:val="0"/>
          <w:numId w:val="37"/>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Note: The detailed signaling design is up to RAN3.</w:t>
      </w:r>
    </w:p>
    <w:p w14:paraId="0AACFBEB" w14:textId="77777777" w:rsidR="008E071A" w:rsidRPr="00674233" w:rsidRDefault="008E071A" w:rsidP="008E071A">
      <w:pPr>
        <w:rPr>
          <w:i/>
          <w:sz w:val="16"/>
          <w:szCs w:val="16"/>
          <w:highlight w:val="green"/>
          <w:lang w:eastAsia="x-none"/>
        </w:rPr>
      </w:pPr>
    </w:p>
    <w:p w14:paraId="29491188" w14:textId="77777777" w:rsidR="008E071A" w:rsidRPr="00674233" w:rsidRDefault="008E071A" w:rsidP="008E071A">
      <w:pPr>
        <w:rPr>
          <w:i/>
          <w:sz w:val="16"/>
          <w:szCs w:val="16"/>
          <w:lang w:eastAsia="x-none"/>
        </w:rPr>
      </w:pPr>
      <w:r w:rsidRPr="00674233">
        <w:rPr>
          <w:i/>
          <w:sz w:val="16"/>
          <w:szCs w:val="16"/>
          <w:highlight w:val="green"/>
          <w:lang w:eastAsia="x-none"/>
        </w:rPr>
        <w:t>Agreements</w:t>
      </w:r>
      <w:r w:rsidRPr="00674233">
        <w:rPr>
          <w:i/>
          <w:sz w:val="16"/>
          <w:szCs w:val="16"/>
          <w:lang w:eastAsia="x-none"/>
        </w:rPr>
        <w:t>:</w:t>
      </w:r>
    </w:p>
    <w:p w14:paraId="733259DB" w14:textId="77777777" w:rsidR="008E071A" w:rsidRPr="00674233" w:rsidRDefault="008E071A" w:rsidP="008E071A">
      <w:pPr>
        <w:rPr>
          <w:i/>
          <w:sz w:val="16"/>
          <w:szCs w:val="16"/>
          <w:lang w:eastAsia="zh-CN"/>
        </w:rPr>
      </w:pPr>
      <w:r w:rsidRPr="00674233">
        <w:rPr>
          <w:i/>
          <w:sz w:val="16"/>
          <w:szCs w:val="16"/>
          <w:lang w:eastAsia="zh-CN"/>
        </w:rPr>
        <w:t>For IAB node discovery and measurements, an IAB node DU can be configured with zero, one or multiple STCs.</w:t>
      </w:r>
    </w:p>
    <w:p w14:paraId="6DAE2363" w14:textId="77777777" w:rsidR="008E071A" w:rsidRPr="00674233" w:rsidRDefault="008E071A" w:rsidP="008E071A">
      <w:pPr>
        <w:pStyle w:val="ListParagraph"/>
        <w:numPr>
          <w:ilvl w:val="0"/>
          <w:numId w:val="39"/>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FFS the maximum number of STCs</w:t>
      </w:r>
    </w:p>
    <w:p w14:paraId="4C907E7B" w14:textId="77777777" w:rsidR="008E071A" w:rsidRPr="00674233" w:rsidRDefault="008E071A" w:rsidP="008E071A">
      <w:pPr>
        <w:pStyle w:val="ListParagraph"/>
        <w:numPr>
          <w:ilvl w:val="0"/>
          <w:numId w:val="39"/>
        </w:numPr>
        <w:autoSpaceDE w:val="0"/>
        <w:autoSpaceDN w:val="0"/>
        <w:adjustRightInd w:val="0"/>
        <w:snapToGrid w:val="0"/>
        <w:contextualSpacing w:val="0"/>
        <w:jc w:val="both"/>
        <w:rPr>
          <w:rFonts w:ascii="Times New Roman" w:hAnsi="Times New Roman"/>
          <w:i/>
          <w:sz w:val="16"/>
          <w:szCs w:val="16"/>
          <w:lang w:eastAsia="zh-CN"/>
        </w:rPr>
      </w:pPr>
      <w:r w:rsidRPr="00674233">
        <w:rPr>
          <w:rFonts w:ascii="Times New Roman" w:hAnsi="Times New Roman"/>
          <w:i/>
          <w:sz w:val="16"/>
          <w:szCs w:val="16"/>
          <w:lang w:eastAsia="zh-CN"/>
        </w:rPr>
        <w:t>FFS the dependency of multiple STCs</w:t>
      </w:r>
    </w:p>
    <w:p w14:paraId="5E5115B7" w14:textId="77777777" w:rsidR="008E071A" w:rsidRPr="00674233" w:rsidRDefault="008E071A" w:rsidP="008E071A">
      <w:pPr>
        <w:rPr>
          <w:i/>
          <w:sz w:val="16"/>
          <w:szCs w:val="16"/>
          <w:highlight w:val="green"/>
          <w:lang w:eastAsia="x-none"/>
        </w:rPr>
      </w:pPr>
    </w:p>
    <w:p w14:paraId="67BAEFEF" w14:textId="77777777" w:rsidR="008E071A" w:rsidRPr="00674233" w:rsidRDefault="008E071A" w:rsidP="008E071A">
      <w:pPr>
        <w:rPr>
          <w:i/>
          <w:sz w:val="16"/>
          <w:szCs w:val="16"/>
          <w:lang w:eastAsia="x-none"/>
        </w:rPr>
      </w:pPr>
      <w:r w:rsidRPr="00674233">
        <w:rPr>
          <w:i/>
          <w:sz w:val="16"/>
          <w:szCs w:val="16"/>
          <w:highlight w:val="green"/>
          <w:lang w:eastAsia="x-none"/>
        </w:rPr>
        <w:t>Agreement</w:t>
      </w:r>
      <w:r w:rsidRPr="00674233">
        <w:rPr>
          <w:i/>
          <w:sz w:val="16"/>
          <w:szCs w:val="16"/>
          <w:lang w:eastAsia="x-none"/>
        </w:rPr>
        <w:t>:</w:t>
      </w:r>
    </w:p>
    <w:p w14:paraId="09939798" w14:textId="77777777" w:rsidR="008E071A" w:rsidRPr="00674233" w:rsidRDefault="008E071A" w:rsidP="008E071A">
      <w:pPr>
        <w:numPr>
          <w:ilvl w:val="0"/>
          <w:numId w:val="38"/>
        </w:numPr>
        <w:spacing w:after="0"/>
        <w:rPr>
          <w:i/>
          <w:sz w:val="16"/>
          <w:szCs w:val="16"/>
          <w:lang w:eastAsia="zh-CN"/>
        </w:rPr>
      </w:pPr>
      <w:r w:rsidRPr="00674233">
        <w:rPr>
          <w:i/>
          <w:sz w:val="16"/>
          <w:szCs w:val="16"/>
          <w:lang w:eastAsia="zh-CN"/>
        </w:rPr>
        <w:t>For IAB node discovery and measurement, the maximum number of SMTC windows that can be configured for an IAB node is 4.</w:t>
      </w:r>
    </w:p>
    <w:p w14:paraId="401474A3" w14:textId="77777777" w:rsidR="008E071A" w:rsidRPr="00674233" w:rsidRDefault="008E071A" w:rsidP="00712B09">
      <w:pPr>
        <w:rPr>
          <w:i/>
        </w:rPr>
      </w:pPr>
    </w:p>
    <w:p w14:paraId="2FE79067" w14:textId="77777777" w:rsidR="00455190" w:rsidRPr="00674233" w:rsidRDefault="00455190" w:rsidP="00455190">
      <w:pPr>
        <w:rPr>
          <w:i/>
          <w:sz w:val="16"/>
          <w:szCs w:val="16"/>
          <w:highlight w:val="green"/>
          <w:lang w:eastAsia="x-none"/>
        </w:rPr>
      </w:pPr>
      <w:r w:rsidRPr="00674233">
        <w:rPr>
          <w:i/>
          <w:sz w:val="16"/>
          <w:szCs w:val="16"/>
          <w:highlight w:val="green"/>
          <w:lang w:eastAsia="x-none"/>
        </w:rPr>
        <w:t>Agreements:</w:t>
      </w:r>
    </w:p>
    <w:p w14:paraId="619B7D02" w14:textId="77777777" w:rsidR="00455190" w:rsidRPr="00674233" w:rsidRDefault="00455190" w:rsidP="00455190">
      <w:pPr>
        <w:rPr>
          <w:i/>
          <w:sz w:val="16"/>
          <w:szCs w:val="16"/>
        </w:rPr>
      </w:pPr>
      <w:r w:rsidRPr="00674233">
        <w:rPr>
          <w:i/>
          <w:sz w:val="16"/>
          <w:szCs w:val="16"/>
          <w:lang w:val="en-US" w:eastAsia="zh-CN"/>
        </w:rPr>
        <w:t>I</w:t>
      </w:r>
      <w:proofErr w:type="spellStart"/>
      <w:r w:rsidRPr="00674233">
        <w:rPr>
          <w:i/>
          <w:color w:val="000000"/>
          <w:sz w:val="16"/>
          <w:szCs w:val="16"/>
        </w:rPr>
        <w:t>n</w:t>
      </w:r>
      <w:proofErr w:type="spellEnd"/>
      <w:r w:rsidRPr="00674233">
        <w:rPr>
          <w:i/>
          <w:color w:val="000000"/>
          <w:sz w:val="16"/>
          <w:szCs w:val="16"/>
        </w:rPr>
        <w:t xml:space="preserve"> order to align the DL TX timing of the IAB node with the DL TX timing of the parent node by </w:t>
      </w:r>
      <w:r w:rsidRPr="00674233">
        <w:rPr>
          <w:i/>
          <w:sz w:val="16"/>
          <w:szCs w:val="16"/>
        </w:rPr>
        <w:t xml:space="preserve">setting DL TX timing of the IAB node (TA/2 + </w:t>
      </w:r>
      <w:proofErr w:type="spellStart"/>
      <w:r w:rsidRPr="00674233">
        <w:rPr>
          <w:i/>
          <w:sz w:val="16"/>
          <w:szCs w:val="16"/>
        </w:rPr>
        <w:t>T_delta</w:t>
      </w:r>
      <w:proofErr w:type="spellEnd"/>
      <w:r w:rsidRPr="00674233">
        <w:rPr>
          <w:i/>
          <w:sz w:val="16"/>
          <w:szCs w:val="16"/>
        </w:rPr>
        <w:t>) ahead of its DL Rx timing</w:t>
      </w:r>
      <w:r w:rsidRPr="00674233">
        <w:rPr>
          <w:i/>
          <w:color w:val="000000"/>
          <w:sz w:val="16"/>
          <w:szCs w:val="16"/>
        </w:rPr>
        <w:t xml:space="preserve">, </w:t>
      </w:r>
      <w:proofErr w:type="spellStart"/>
      <w:r w:rsidRPr="00674233">
        <w:rPr>
          <w:i/>
          <w:color w:val="000000"/>
          <w:sz w:val="16"/>
          <w:szCs w:val="16"/>
        </w:rPr>
        <w:t>T_delta</w:t>
      </w:r>
      <w:proofErr w:type="spellEnd"/>
      <w:r w:rsidRPr="00674233">
        <w:rPr>
          <w:i/>
          <w:color w:val="000000"/>
          <w:sz w:val="16"/>
          <w:szCs w:val="16"/>
        </w:rPr>
        <w:t xml:space="preserve"> should be set to t</w:t>
      </w:r>
      <w:r w:rsidRPr="00674233">
        <w:rPr>
          <w:i/>
          <w:sz w:val="16"/>
          <w:szCs w:val="16"/>
        </w:rPr>
        <w:t xml:space="preserve">he (-1/2) of time interval at the parent node between the start of UL RX frame i for the IAB node and the start of DL TX frame i. </w:t>
      </w:r>
    </w:p>
    <w:p w14:paraId="25179B68" w14:textId="77777777" w:rsidR="00455190" w:rsidRPr="00674233" w:rsidRDefault="00455190" w:rsidP="00455190">
      <w:pPr>
        <w:pStyle w:val="ListParagraph"/>
        <w:numPr>
          <w:ilvl w:val="0"/>
          <w:numId w:val="40"/>
        </w:numPr>
        <w:overflowPunct w:val="0"/>
        <w:autoSpaceDE w:val="0"/>
        <w:autoSpaceDN w:val="0"/>
        <w:adjustRightInd w:val="0"/>
        <w:spacing w:after="120" w:line="259" w:lineRule="auto"/>
        <w:textAlignment w:val="baseline"/>
        <w:rPr>
          <w:rFonts w:ascii="Times New Roman" w:hAnsi="Times New Roman"/>
          <w:i/>
          <w:sz w:val="16"/>
          <w:szCs w:val="16"/>
        </w:rPr>
      </w:pPr>
      <w:r w:rsidRPr="00674233">
        <w:rPr>
          <w:rFonts w:ascii="Times New Roman" w:hAnsi="Times New Roman"/>
          <w:i/>
          <w:sz w:val="16"/>
          <w:szCs w:val="16"/>
        </w:rPr>
        <w:t xml:space="preserve">The setting of </w:t>
      </w:r>
      <w:proofErr w:type="spellStart"/>
      <w:r w:rsidRPr="00674233">
        <w:rPr>
          <w:rFonts w:ascii="Times New Roman" w:hAnsi="Times New Roman"/>
          <w:i/>
          <w:sz w:val="16"/>
          <w:szCs w:val="16"/>
        </w:rPr>
        <w:t>T_delta</w:t>
      </w:r>
      <w:proofErr w:type="spellEnd"/>
      <w:r w:rsidRPr="00674233">
        <w:rPr>
          <w:rFonts w:ascii="Times New Roman" w:hAnsi="Times New Roman"/>
          <w:i/>
          <w:sz w:val="16"/>
          <w:szCs w:val="16"/>
        </w:rPr>
        <w:t xml:space="preserve"> is not necessarily specified. </w:t>
      </w:r>
    </w:p>
    <w:p w14:paraId="15B1AAEB" w14:textId="77777777" w:rsidR="00455190" w:rsidRPr="00674233" w:rsidRDefault="00455190" w:rsidP="00455190">
      <w:pPr>
        <w:pStyle w:val="ListParagraph"/>
        <w:numPr>
          <w:ilvl w:val="0"/>
          <w:numId w:val="40"/>
        </w:numPr>
        <w:overflowPunct w:val="0"/>
        <w:autoSpaceDE w:val="0"/>
        <w:autoSpaceDN w:val="0"/>
        <w:adjustRightInd w:val="0"/>
        <w:spacing w:after="120" w:line="259" w:lineRule="auto"/>
        <w:textAlignment w:val="baseline"/>
        <w:rPr>
          <w:rFonts w:ascii="Times New Roman" w:hAnsi="Times New Roman"/>
          <w:i/>
          <w:sz w:val="16"/>
          <w:szCs w:val="16"/>
        </w:rPr>
      </w:pPr>
      <w:r w:rsidRPr="00674233">
        <w:rPr>
          <w:rFonts w:ascii="Times New Roman" w:hAnsi="Times New Roman"/>
          <w:i/>
          <w:sz w:val="16"/>
          <w:szCs w:val="16"/>
        </w:rPr>
        <w:t xml:space="preserve">Note: The above setting of </w:t>
      </w:r>
      <w:proofErr w:type="spellStart"/>
      <w:r w:rsidRPr="00674233">
        <w:rPr>
          <w:rFonts w:ascii="Times New Roman" w:hAnsi="Times New Roman"/>
          <w:i/>
          <w:color w:val="000000"/>
          <w:sz w:val="16"/>
          <w:szCs w:val="16"/>
        </w:rPr>
        <w:t>T_delta</w:t>
      </w:r>
      <w:proofErr w:type="spellEnd"/>
      <w:r w:rsidRPr="00674233">
        <w:rPr>
          <w:rFonts w:ascii="Times New Roman" w:hAnsi="Times New Roman"/>
          <w:i/>
          <w:color w:val="000000"/>
          <w:sz w:val="16"/>
          <w:szCs w:val="16"/>
        </w:rPr>
        <w:t xml:space="preserve"> assumes that, for the same purpose, TA should be t</w:t>
      </w:r>
      <w:r w:rsidRPr="00674233">
        <w:rPr>
          <w:rFonts w:ascii="Times New Roman" w:hAnsi="Times New Roman"/>
          <w:i/>
          <w:sz w:val="16"/>
          <w:szCs w:val="16"/>
        </w:rPr>
        <w:t>he time interval at the IAB node between the start of UL TX frame i and the start of DL RX frame i.</w:t>
      </w:r>
    </w:p>
    <w:p w14:paraId="2168D179" w14:textId="5BCC9DBB" w:rsidR="00455190" w:rsidRPr="00674233" w:rsidRDefault="00455190" w:rsidP="00455190">
      <w:pPr>
        <w:pStyle w:val="ListParagraph"/>
        <w:numPr>
          <w:ilvl w:val="0"/>
          <w:numId w:val="40"/>
        </w:numPr>
        <w:overflowPunct w:val="0"/>
        <w:autoSpaceDE w:val="0"/>
        <w:autoSpaceDN w:val="0"/>
        <w:adjustRightInd w:val="0"/>
        <w:spacing w:after="120" w:line="259" w:lineRule="auto"/>
        <w:textAlignment w:val="baseline"/>
        <w:rPr>
          <w:rFonts w:ascii="Times New Roman" w:hAnsi="Times New Roman"/>
          <w:i/>
          <w:sz w:val="16"/>
          <w:szCs w:val="16"/>
        </w:rPr>
      </w:pPr>
      <w:r w:rsidRPr="00674233">
        <w:rPr>
          <w:rFonts w:ascii="Times New Roman" w:hAnsi="Times New Roman"/>
          <w:i/>
          <w:sz w:val="16"/>
          <w:szCs w:val="16"/>
        </w:rPr>
        <w:t>Send LS to RAN4 for timing clarification. (Xinghua, Huawei)</w:t>
      </w:r>
    </w:p>
    <w:p w14:paraId="08E975D0" w14:textId="77777777" w:rsidR="00455190" w:rsidRPr="00674233" w:rsidRDefault="00455190" w:rsidP="00455190">
      <w:pPr>
        <w:pStyle w:val="ListParagraph"/>
        <w:numPr>
          <w:ilvl w:val="0"/>
          <w:numId w:val="42"/>
        </w:numPr>
        <w:overflowPunct w:val="0"/>
        <w:autoSpaceDE w:val="0"/>
        <w:autoSpaceDN w:val="0"/>
        <w:adjustRightInd w:val="0"/>
        <w:ind w:left="714" w:hanging="357"/>
        <w:textAlignment w:val="baseline"/>
        <w:rPr>
          <w:rFonts w:ascii="Times New Roman" w:hAnsi="Times New Roman"/>
          <w:i/>
          <w:sz w:val="16"/>
          <w:szCs w:val="16"/>
        </w:rPr>
      </w:pPr>
      <w:proofErr w:type="spellStart"/>
      <w:r w:rsidRPr="00674233">
        <w:rPr>
          <w:rFonts w:ascii="Times New Roman" w:hAnsi="Times New Roman"/>
          <w:i/>
          <w:sz w:val="16"/>
          <w:szCs w:val="16"/>
        </w:rPr>
        <w:t>IAB_</w:t>
      </w:r>
      <w:r w:rsidRPr="00674233">
        <w:rPr>
          <w:rFonts w:ascii="Times New Roman" w:hAnsi="Times New Roman"/>
          <w:i/>
          <w:strike/>
          <w:color w:val="FF0000"/>
          <w:sz w:val="16"/>
          <w:szCs w:val="16"/>
          <w:u w:val="single"/>
        </w:rPr>
        <w:t>c</w:t>
      </w:r>
      <w:r w:rsidRPr="00674233">
        <w:rPr>
          <w:rFonts w:ascii="Times New Roman" w:hAnsi="Times New Roman"/>
          <w:i/>
          <w:color w:val="FF0000"/>
          <w:sz w:val="16"/>
          <w:szCs w:val="16"/>
          <w:u w:val="single"/>
        </w:rPr>
        <w:t>C</w:t>
      </w:r>
      <w:r w:rsidRPr="00674233">
        <w:rPr>
          <w:rFonts w:ascii="Times New Roman" w:hAnsi="Times New Roman"/>
          <w:i/>
          <w:sz w:val="16"/>
          <w:szCs w:val="16"/>
        </w:rPr>
        <w:t>ore</w:t>
      </w:r>
      <w:proofErr w:type="spellEnd"/>
    </w:p>
    <w:p w14:paraId="7F596D26" w14:textId="77777777" w:rsidR="00455190" w:rsidRPr="00674233" w:rsidRDefault="00455190" w:rsidP="00455190">
      <w:pPr>
        <w:pStyle w:val="ListParagraph"/>
        <w:numPr>
          <w:ilvl w:val="0"/>
          <w:numId w:val="42"/>
        </w:numPr>
        <w:overflowPunct w:val="0"/>
        <w:autoSpaceDE w:val="0"/>
        <w:autoSpaceDN w:val="0"/>
        <w:adjustRightInd w:val="0"/>
        <w:ind w:left="714" w:hanging="357"/>
        <w:textAlignment w:val="baseline"/>
        <w:rPr>
          <w:rFonts w:ascii="Times New Roman" w:hAnsi="Times New Roman"/>
          <w:i/>
          <w:sz w:val="16"/>
          <w:szCs w:val="16"/>
        </w:rPr>
      </w:pPr>
      <w:r w:rsidRPr="00674233">
        <w:rPr>
          <w:rFonts w:ascii="Times New Roman" w:hAnsi="Times New Roman"/>
          <w:i/>
          <w:sz w:val="16"/>
          <w:szCs w:val="16"/>
        </w:rPr>
        <w:t>Fix meeting location for the August meeting</w:t>
      </w:r>
    </w:p>
    <w:p w14:paraId="24BD3AAD" w14:textId="77777777" w:rsidR="00455190" w:rsidRPr="00674233" w:rsidRDefault="00455190" w:rsidP="00455190">
      <w:pPr>
        <w:pStyle w:val="ListParagraph"/>
        <w:numPr>
          <w:ilvl w:val="0"/>
          <w:numId w:val="42"/>
        </w:numPr>
        <w:overflowPunct w:val="0"/>
        <w:autoSpaceDE w:val="0"/>
        <w:autoSpaceDN w:val="0"/>
        <w:adjustRightInd w:val="0"/>
        <w:ind w:left="714" w:hanging="357"/>
        <w:textAlignment w:val="baseline"/>
        <w:rPr>
          <w:rFonts w:ascii="Times New Roman" w:hAnsi="Times New Roman"/>
          <w:i/>
          <w:sz w:val="16"/>
          <w:szCs w:val="16"/>
        </w:rPr>
      </w:pPr>
      <w:r w:rsidRPr="00674233">
        <w:rPr>
          <w:rFonts w:ascii="Times New Roman" w:hAnsi="Times New Roman"/>
          <w:i/>
          <w:sz w:val="16"/>
          <w:szCs w:val="16"/>
        </w:rPr>
        <w:t xml:space="preserve">Fix the top blue box in the </w:t>
      </w:r>
      <w:proofErr w:type="spellStart"/>
      <w:r w:rsidRPr="00674233">
        <w:rPr>
          <w:rFonts w:ascii="Times New Roman" w:hAnsi="Times New Roman"/>
          <w:i/>
          <w:sz w:val="16"/>
          <w:szCs w:val="16"/>
        </w:rPr>
        <w:t>appendex</w:t>
      </w:r>
      <w:proofErr w:type="spellEnd"/>
      <w:r w:rsidRPr="00674233">
        <w:rPr>
          <w:rFonts w:ascii="Times New Roman" w:hAnsi="Times New Roman"/>
          <w:i/>
          <w:sz w:val="16"/>
          <w:szCs w:val="16"/>
        </w:rPr>
        <w:t xml:space="preserve"> from UL to DL</w:t>
      </w:r>
    </w:p>
    <w:p w14:paraId="7A696053" w14:textId="77777777" w:rsidR="00455190" w:rsidRPr="00674233" w:rsidRDefault="00455190" w:rsidP="00455190">
      <w:pPr>
        <w:rPr>
          <w:b/>
          <w:i/>
          <w:sz w:val="16"/>
          <w:szCs w:val="16"/>
          <w:lang w:eastAsia="x-none"/>
        </w:rPr>
      </w:pPr>
      <w:r w:rsidRPr="00674233">
        <w:rPr>
          <w:i/>
          <w:sz w:val="16"/>
          <w:szCs w:val="16"/>
          <w:highlight w:val="green"/>
          <w:lang w:eastAsia="x-none"/>
        </w:rPr>
        <w:t>Agreement</w:t>
      </w:r>
      <w:r w:rsidRPr="00674233">
        <w:rPr>
          <w:b/>
          <w:i/>
          <w:sz w:val="16"/>
          <w:szCs w:val="16"/>
          <w:lang w:eastAsia="x-none"/>
        </w:rPr>
        <w:t>:</w:t>
      </w:r>
    </w:p>
    <w:p w14:paraId="37A14318" w14:textId="77777777" w:rsidR="00455190" w:rsidRPr="00674233" w:rsidRDefault="00455190" w:rsidP="00B019AC">
      <w:pPr>
        <w:numPr>
          <w:ilvl w:val="0"/>
          <w:numId w:val="41"/>
        </w:numPr>
        <w:pBdr>
          <w:bottom w:val="single" w:sz="4" w:space="1" w:color="auto"/>
        </w:pBdr>
        <w:spacing w:after="0"/>
        <w:rPr>
          <w:i/>
          <w:sz w:val="16"/>
          <w:szCs w:val="16"/>
        </w:rPr>
      </w:pPr>
      <w:r w:rsidRPr="00674233">
        <w:rPr>
          <w:i/>
          <w:sz w:val="16"/>
          <w:szCs w:val="16"/>
          <w:lang w:val="en-US" w:eastAsia="zh-CN"/>
        </w:rPr>
        <w:t xml:space="preserve">In case the calculated </w:t>
      </w:r>
      <w:r w:rsidRPr="00674233">
        <w:rPr>
          <w:i/>
          <w:sz w:val="16"/>
          <w:szCs w:val="16"/>
        </w:rPr>
        <w:t xml:space="preserve">TA/2 + </w:t>
      </w:r>
      <w:proofErr w:type="spellStart"/>
      <w:r w:rsidRPr="00674233">
        <w:rPr>
          <w:i/>
          <w:sz w:val="16"/>
          <w:szCs w:val="16"/>
        </w:rPr>
        <w:t>T_delta</w:t>
      </w:r>
      <w:proofErr w:type="spellEnd"/>
      <w:r w:rsidRPr="00674233">
        <w:rPr>
          <w:i/>
          <w:sz w:val="16"/>
          <w:szCs w:val="16"/>
        </w:rPr>
        <w:t xml:space="preserve"> at IAB node is negative, the IAB node should not adjust its DL-Tx timing. </w:t>
      </w:r>
    </w:p>
    <w:p w14:paraId="32EEF096" w14:textId="12E195B6" w:rsidR="008E071A" w:rsidRDefault="001D6B68" w:rsidP="001D6B68">
      <w:pPr>
        <w:pStyle w:val="Heading2"/>
        <w:spacing w:before="240"/>
      </w:pPr>
      <w:r>
        <w:t xml:space="preserve">3.1. </w:t>
      </w:r>
      <w:r w:rsidR="008E071A">
        <w:t xml:space="preserve">Initial </w:t>
      </w:r>
      <w:r w:rsidR="006C3955">
        <w:t>A</w:t>
      </w:r>
      <w:r w:rsidR="008E071A">
        <w:t xml:space="preserve">ccess </w:t>
      </w:r>
    </w:p>
    <w:p w14:paraId="0A959B81" w14:textId="0AE19F6D" w:rsidR="001D6B68" w:rsidRPr="001D6B68" w:rsidRDefault="001D6B68" w:rsidP="00712B09">
      <w:bookmarkStart w:id="2" w:name="_Hlk7708389"/>
      <w:r w:rsidRPr="001D6B68">
        <w:t xml:space="preserve">An IAB node (IAB child) in order to connect to another </w:t>
      </w:r>
      <w:r w:rsidR="002F30BE" w:rsidRPr="001D6B68">
        <w:t xml:space="preserve">IAB node </w:t>
      </w:r>
      <w:r w:rsidRPr="001D6B68">
        <w:t xml:space="preserve">(IAB parent) </w:t>
      </w:r>
      <w:r w:rsidR="003D6541">
        <w:t xml:space="preserve">for the </w:t>
      </w:r>
      <w:proofErr w:type="spellStart"/>
      <w:r w:rsidR="003D6541">
        <w:t>backhual</w:t>
      </w:r>
      <w:proofErr w:type="spellEnd"/>
      <w:r w:rsidR="003D6541">
        <w:t xml:space="preserve"> access </w:t>
      </w:r>
      <w:r w:rsidRPr="001D6B68">
        <w:t xml:space="preserve">will perform an initial access procedure. The </w:t>
      </w:r>
      <w:r w:rsidR="0041219E">
        <w:t xml:space="preserve">Rel-15 access </w:t>
      </w:r>
      <w:r w:rsidRPr="001D6B68">
        <w:t xml:space="preserve">UE assumes SSB periodicity of 20 </w:t>
      </w:r>
      <w:proofErr w:type="spellStart"/>
      <w:r w:rsidRPr="001D6B68">
        <w:t>ms</w:t>
      </w:r>
      <w:proofErr w:type="spellEnd"/>
      <w:r w:rsidRPr="001D6B68">
        <w:t xml:space="preserve"> for initial access. The SSB resources for initial access are expected to be much sparser (e.g. 160 </w:t>
      </w:r>
      <w:proofErr w:type="spellStart"/>
      <w:r w:rsidRPr="001D6B68">
        <w:t>ms</w:t>
      </w:r>
      <w:proofErr w:type="spellEnd"/>
      <w:r w:rsidRPr="001D6B68">
        <w:t>) since IAB node is static</w:t>
      </w:r>
      <w:r w:rsidR="0041219E">
        <w:t>, as agreed in RAN1</w:t>
      </w:r>
      <w:r w:rsidRPr="001D6B68">
        <w:t xml:space="preserve">. </w:t>
      </w:r>
      <w:r w:rsidR="00F32A2F">
        <w:t xml:space="preserve">More specifically for </w:t>
      </w:r>
      <w:r w:rsidR="004B0AB6" w:rsidRPr="002F3507">
        <w:t>both SA and NSA, for initial cell selection, an IAB-node MT may assume that half frames with SS/PBCH blocks occur with a periodicity of 16 frames</w:t>
      </w:r>
      <w:r w:rsidR="004B0AB6" w:rsidRPr="001D6B68">
        <w:t xml:space="preserve"> </w:t>
      </w:r>
      <w:r w:rsidRPr="001D6B68">
        <w:t xml:space="preserve">Furthermore, the initial access will be typically done after the IAB is powered on or </w:t>
      </w:r>
      <w:proofErr w:type="gramStart"/>
      <w:r w:rsidRPr="001D6B68">
        <w:t>have to</w:t>
      </w:r>
      <w:proofErr w:type="gramEnd"/>
      <w:r w:rsidRPr="001D6B68">
        <w:t xml:space="preserve"> recover after </w:t>
      </w:r>
      <w:proofErr w:type="spellStart"/>
      <w:r w:rsidRPr="001D6B68">
        <w:t>loosing</w:t>
      </w:r>
      <w:proofErr w:type="spellEnd"/>
      <w:r w:rsidRPr="001D6B68">
        <w:t xml:space="preserve"> connection. </w:t>
      </w:r>
    </w:p>
    <w:p w14:paraId="2ACC4116" w14:textId="78FE4938" w:rsidR="001D6B68" w:rsidRPr="001D6B68" w:rsidRDefault="001D6B68" w:rsidP="00712B09">
      <w:r w:rsidRPr="001D6B68">
        <w:lastRenderedPageBreak/>
        <w:t>RAN4 does not specify any requirement for initial access even for the UE</w:t>
      </w:r>
      <w:r w:rsidR="00E4747F">
        <w:t xml:space="preserve"> to access base station</w:t>
      </w:r>
      <w:r w:rsidRPr="001D6B68">
        <w:t xml:space="preserve">. Being a static node, the impact of initial access on overall IAB performance will be negligible. Therefore, we don’t see any need to specify any requirement for initial access for IAB. </w:t>
      </w:r>
    </w:p>
    <w:p w14:paraId="27E62FFF" w14:textId="6F03EE3D" w:rsidR="006C3955" w:rsidRPr="007979D2" w:rsidRDefault="001D6B68" w:rsidP="006C3955">
      <w:pPr>
        <w:pStyle w:val="ListParagraph"/>
        <w:numPr>
          <w:ilvl w:val="0"/>
          <w:numId w:val="35"/>
        </w:numPr>
        <w:rPr>
          <w:rFonts w:ascii="Times New Roman" w:hAnsi="Times New Roman"/>
          <w:sz w:val="20"/>
        </w:rPr>
      </w:pPr>
      <w:r w:rsidRPr="001D6B68">
        <w:rPr>
          <w:rFonts w:ascii="Times New Roman" w:hAnsi="Times New Roman"/>
          <w:b/>
          <w:sz w:val="20"/>
        </w:rPr>
        <w:t xml:space="preserve">Observation # 2: </w:t>
      </w:r>
      <w:r w:rsidR="00DA466E" w:rsidRPr="00DA466E">
        <w:rPr>
          <w:rFonts w:ascii="Times New Roman" w:hAnsi="Times New Roman"/>
          <w:sz w:val="20"/>
        </w:rPr>
        <w:t>I</w:t>
      </w:r>
      <w:r w:rsidRPr="00DA466E">
        <w:rPr>
          <w:rFonts w:ascii="Times New Roman" w:hAnsi="Times New Roman"/>
          <w:sz w:val="20"/>
        </w:rPr>
        <w:t>nitial access</w:t>
      </w:r>
      <w:r w:rsidR="00DA466E" w:rsidRPr="00DA466E">
        <w:rPr>
          <w:rFonts w:ascii="Times New Roman" w:hAnsi="Times New Roman"/>
          <w:sz w:val="20"/>
        </w:rPr>
        <w:t xml:space="preserve"> req</w:t>
      </w:r>
      <w:r w:rsidR="00DA466E">
        <w:rPr>
          <w:rFonts w:ascii="Times New Roman" w:hAnsi="Times New Roman"/>
          <w:sz w:val="20"/>
        </w:rPr>
        <w:t xml:space="preserve">uirements for IAB node </w:t>
      </w:r>
      <w:r w:rsidR="00A22BCC">
        <w:rPr>
          <w:rFonts w:ascii="Times New Roman" w:hAnsi="Times New Roman"/>
          <w:sz w:val="20"/>
        </w:rPr>
        <w:t xml:space="preserve">connecting to another IAB node are not </w:t>
      </w:r>
      <w:r w:rsidR="007979D2">
        <w:rPr>
          <w:rFonts w:ascii="Times New Roman" w:hAnsi="Times New Roman"/>
          <w:sz w:val="20"/>
        </w:rPr>
        <w:t>specified</w:t>
      </w:r>
      <w:r w:rsidR="00A22BCC">
        <w:rPr>
          <w:rFonts w:ascii="Times New Roman" w:hAnsi="Times New Roman"/>
          <w:sz w:val="20"/>
        </w:rPr>
        <w:t xml:space="preserve">. </w:t>
      </w:r>
    </w:p>
    <w:p w14:paraId="4BFAFD79" w14:textId="785D45F6" w:rsidR="006C3955" w:rsidRDefault="006C3955" w:rsidP="006C3955">
      <w:pPr>
        <w:pStyle w:val="Heading2"/>
        <w:spacing w:before="240"/>
      </w:pPr>
      <w:r>
        <w:t xml:space="preserve">3.2. </w:t>
      </w:r>
      <w:r w:rsidR="00FC0BD9">
        <w:t xml:space="preserve">Procedures </w:t>
      </w:r>
      <w:r>
        <w:t xml:space="preserve">after Initial Access  </w:t>
      </w:r>
    </w:p>
    <w:p w14:paraId="766BCC40" w14:textId="55CE7C8E" w:rsidR="007919B5" w:rsidRDefault="007919B5" w:rsidP="006C3955">
      <w:r>
        <w:t xml:space="preserve">The existing </w:t>
      </w:r>
      <w:r w:rsidR="006C3955" w:rsidRPr="001D6B68">
        <w:t xml:space="preserve">IAB node (IAB child) </w:t>
      </w:r>
      <w:r w:rsidR="003D6541">
        <w:t xml:space="preserve">backhaul </w:t>
      </w:r>
      <w:r>
        <w:t xml:space="preserve">connection to </w:t>
      </w:r>
      <w:r w:rsidR="006C3955" w:rsidRPr="001D6B68">
        <w:t xml:space="preserve">another IAB node (IAB parent) </w:t>
      </w:r>
      <w:r>
        <w:t xml:space="preserve">can be changed by the IAB donor. </w:t>
      </w:r>
      <w:r w:rsidR="003D6541">
        <w:t xml:space="preserve">This may be called as topology adaptation. This may be required to prevent the blockage of the backhaul </w:t>
      </w:r>
      <w:r w:rsidR="00ED5F7A">
        <w:t xml:space="preserve">wireless </w:t>
      </w:r>
      <w:r w:rsidR="003D6541">
        <w:t>links between the IAB nodes due to moving objects or construction</w:t>
      </w:r>
      <w:r w:rsidR="004134B3">
        <w:t xml:space="preserve">. </w:t>
      </w:r>
      <w:r w:rsidR="00ED5F7A">
        <w:t xml:space="preserve">The lack of the topology adaptation may lead to for example radio link failure and may eventually require the affected IAB node to perform initial access to find new suitable IAB parent. </w:t>
      </w:r>
      <w:r w:rsidR="004134B3">
        <w:t xml:space="preserve">The topology adaptation may also be needed to account for the change in the backhaul traffic situation e.g. due to congestion on the backhaul link (e.g. excessive traffic) or contrarily due to underutilization of the backhaul links. </w:t>
      </w:r>
    </w:p>
    <w:p w14:paraId="150FFFA6" w14:textId="4F88B462" w:rsidR="00FC0BD9" w:rsidRDefault="00FC0BD9" w:rsidP="008E7AE7">
      <w:pPr>
        <w:spacing w:after="120"/>
      </w:pPr>
      <w:r>
        <w:t xml:space="preserve">Since the IAB node is static therefore at this stage it is not clear if the topology adaptation will require any measurement procedures e.g. analogous to mobility procedures such as HO for UE. RAN2 has not yet defined any procedure that would require corresponding RRM requirements. Therefore, RAN4 needs to further wait for any relevant input from other working groups before starting any RRM specification work in RAN4. </w:t>
      </w:r>
    </w:p>
    <w:p w14:paraId="4A7D002C" w14:textId="52EF6875" w:rsidR="00154A11" w:rsidRPr="00154A11" w:rsidRDefault="00154A11" w:rsidP="00154A11">
      <w:pPr>
        <w:pStyle w:val="ListParagraph"/>
        <w:numPr>
          <w:ilvl w:val="0"/>
          <w:numId w:val="35"/>
        </w:numPr>
        <w:rPr>
          <w:rFonts w:ascii="Times New Roman" w:hAnsi="Times New Roman"/>
          <w:sz w:val="20"/>
        </w:rPr>
      </w:pPr>
      <w:r w:rsidRPr="001D6B68">
        <w:rPr>
          <w:rFonts w:ascii="Times New Roman" w:hAnsi="Times New Roman"/>
          <w:b/>
          <w:sz w:val="20"/>
        </w:rPr>
        <w:t xml:space="preserve">Observation # </w:t>
      </w:r>
      <w:r>
        <w:rPr>
          <w:rFonts w:ascii="Times New Roman" w:hAnsi="Times New Roman"/>
          <w:b/>
          <w:sz w:val="20"/>
        </w:rPr>
        <w:t>3</w:t>
      </w:r>
      <w:r w:rsidRPr="001D6B68">
        <w:rPr>
          <w:rFonts w:ascii="Times New Roman" w:hAnsi="Times New Roman"/>
          <w:b/>
          <w:sz w:val="20"/>
        </w:rPr>
        <w:t xml:space="preserve">: </w:t>
      </w:r>
      <w:r w:rsidRPr="00DA466E">
        <w:rPr>
          <w:rFonts w:ascii="Times New Roman" w:hAnsi="Times New Roman"/>
          <w:sz w:val="20"/>
        </w:rPr>
        <w:t>I</w:t>
      </w:r>
      <w:r>
        <w:rPr>
          <w:rFonts w:ascii="Times New Roman" w:hAnsi="Times New Roman"/>
          <w:sz w:val="20"/>
        </w:rPr>
        <w:t xml:space="preserve">AB node is static. It is for further studies and </w:t>
      </w:r>
      <w:r w:rsidR="00793201">
        <w:rPr>
          <w:rFonts w:ascii="Times New Roman" w:hAnsi="Times New Roman"/>
          <w:sz w:val="20"/>
        </w:rPr>
        <w:t xml:space="preserve">based on </w:t>
      </w:r>
      <w:r>
        <w:rPr>
          <w:rFonts w:ascii="Times New Roman" w:hAnsi="Times New Roman"/>
          <w:sz w:val="20"/>
        </w:rPr>
        <w:t>agreements in other groups whether topology change (e.g. backhaul blockage due to moving objects or due to backhaul traffic variation) will impact RAN4 RRM requirements.</w:t>
      </w:r>
    </w:p>
    <w:p w14:paraId="4E36898F" w14:textId="2ADF8274" w:rsidR="00FC0BD9" w:rsidRDefault="00FC0BD9" w:rsidP="00FC0BD9">
      <w:pPr>
        <w:pStyle w:val="Heading2"/>
        <w:spacing w:before="240"/>
      </w:pPr>
      <w:r>
        <w:t xml:space="preserve">3.3. Over </w:t>
      </w:r>
      <w:proofErr w:type="gramStart"/>
      <w:r>
        <w:t>The</w:t>
      </w:r>
      <w:proofErr w:type="gramEnd"/>
      <w:r>
        <w:t xml:space="preserve"> Air (OTA) Time Alignment   </w:t>
      </w:r>
    </w:p>
    <w:p w14:paraId="6EA4364D" w14:textId="5C176024" w:rsidR="008E7AE7" w:rsidRDefault="00A90CD8" w:rsidP="00FC0BD9">
      <w:r>
        <w:t>One key aspect of the IAB node is th</w:t>
      </w:r>
      <w:r w:rsidR="008E7AE7">
        <w:t xml:space="preserve">e ability to </w:t>
      </w:r>
      <w:r>
        <w:t>synchroniz</w:t>
      </w:r>
      <w:r w:rsidR="008E7AE7">
        <w:t>e</w:t>
      </w:r>
      <w:r>
        <w:t xml:space="preserve"> </w:t>
      </w:r>
      <w:proofErr w:type="spellStart"/>
      <w:r>
        <w:t>wrt</w:t>
      </w:r>
      <w:proofErr w:type="spellEnd"/>
      <w:r>
        <w:t xml:space="preserve"> the </w:t>
      </w:r>
      <w:r w:rsidR="00232834">
        <w:t xml:space="preserve">IAB parent over the air (OTA). </w:t>
      </w:r>
      <w:r w:rsidR="008E7AE7">
        <w:t xml:space="preserve">RAN1 has agreed on the basic mechanism for OTA time alignment </w:t>
      </w:r>
      <w:proofErr w:type="spellStart"/>
      <w:r w:rsidR="008E7AE7">
        <w:t>wrt</w:t>
      </w:r>
      <w:proofErr w:type="spellEnd"/>
      <w:r w:rsidR="008E7AE7">
        <w:t xml:space="preserve"> the timings of the IAB parent. In multi-hop IAB scenario</w:t>
      </w:r>
      <w:r w:rsidR="00563D58">
        <w:t>,</w:t>
      </w:r>
      <w:r w:rsidR="008E7AE7">
        <w:t xml:space="preserve"> each IAB node </w:t>
      </w:r>
      <w:r w:rsidR="00563D58">
        <w:t xml:space="preserve">applies </w:t>
      </w:r>
      <w:r w:rsidR="008E7AE7">
        <w:t xml:space="preserve">the same mechanism for OTA time alignment </w:t>
      </w:r>
      <w:proofErr w:type="spellStart"/>
      <w:r w:rsidR="008E7AE7">
        <w:t>wrt</w:t>
      </w:r>
      <w:proofErr w:type="spellEnd"/>
      <w:r w:rsidR="008E7AE7">
        <w:t xml:space="preserve"> its IAB parent and so on.  </w:t>
      </w:r>
    </w:p>
    <w:p w14:paraId="073414E6" w14:textId="6CB0C9F6" w:rsidR="00232834" w:rsidRDefault="00232834" w:rsidP="00FC0BD9">
      <w:r>
        <w:t xml:space="preserve">RAN4 has received LS </w:t>
      </w:r>
      <w:r w:rsidR="00D11675">
        <w:t xml:space="preserve">[2-3] </w:t>
      </w:r>
      <w:r>
        <w:t xml:space="preserve">from RAN1 containing questions related to the </w:t>
      </w:r>
      <w:r w:rsidR="00D11675">
        <w:t xml:space="preserve">OTA time alignment and associated requirements. These issues are addressed in detail in our separate paper in [4]. RAN4 response to RAN1 LS which is under discussion will also provide initial thoughts regarding the </w:t>
      </w:r>
      <w:r w:rsidR="00154A11">
        <w:t>feasibility of</w:t>
      </w:r>
      <w:r w:rsidR="00D11675">
        <w:t xml:space="preserve"> requirements </w:t>
      </w:r>
      <w:r w:rsidR="00154A11">
        <w:t xml:space="preserve">pertaining to the </w:t>
      </w:r>
      <w:r w:rsidR="00D11675">
        <w:t xml:space="preserve">OTA time alignment. </w:t>
      </w:r>
    </w:p>
    <w:p w14:paraId="5540D0F6" w14:textId="6F835DC6" w:rsidR="003C4CA3" w:rsidRPr="003C4CA3" w:rsidRDefault="003C4CA3" w:rsidP="00FC0BD9">
      <w:pPr>
        <w:pStyle w:val="ListParagraph"/>
        <w:numPr>
          <w:ilvl w:val="0"/>
          <w:numId w:val="35"/>
        </w:numPr>
        <w:rPr>
          <w:rFonts w:ascii="Times New Roman" w:hAnsi="Times New Roman"/>
          <w:sz w:val="20"/>
        </w:rPr>
      </w:pPr>
      <w:r w:rsidRPr="001D6B68">
        <w:rPr>
          <w:rFonts w:ascii="Times New Roman" w:hAnsi="Times New Roman"/>
          <w:b/>
          <w:sz w:val="20"/>
        </w:rPr>
        <w:t xml:space="preserve">Observation # </w:t>
      </w:r>
      <w:r>
        <w:rPr>
          <w:rFonts w:ascii="Times New Roman" w:hAnsi="Times New Roman"/>
          <w:b/>
          <w:sz w:val="20"/>
        </w:rPr>
        <w:t>4</w:t>
      </w:r>
      <w:r w:rsidRPr="001D6B68">
        <w:rPr>
          <w:rFonts w:ascii="Times New Roman" w:hAnsi="Times New Roman"/>
          <w:b/>
          <w:sz w:val="20"/>
        </w:rPr>
        <w:t xml:space="preserve">: </w:t>
      </w:r>
      <w:r>
        <w:rPr>
          <w:rFonts w:ascii="Times New Roman" w:hAnsi="Times New Roman"/>
          <w:sz w:val="20"/>
        </w:rPr>
        <w:t>OTA time alignment aspects including impact on IAB timing related requirements are being discussed in the context of RAN1 LS to RAN4 on OTA time alignment.</w:t>
      </w:r>
    </w:p>
    <w:bookmarkEnd w:id="2"/>
    <w:p w14:paraId="45C1AC25" w14:textId="77777777"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14:paraId="6F0D8B05" w14:textId="71247076" w:rsidR="00165483" w:rsidRPr="003C4CA3" w:rsidRDefault="00CC6F36" w:rsidP="003C4CA3">
      <w:pPr>
        <w:overflowPunct w:val="0"/>
        <w:autoSpaceDE w:val="0"/>
        <w:autoSpaceDN w:val="0"/>
        <w:adjustRightInd w:val="0"/>
        <w:spacing w:after="0"/>
        <w:textAlignment w:val="baseline"/>
        <w:rPr>
          <w:sz w:val="22"/>
          <w:szCs w:val="22"/>
        </w:rPr>
      </w:pPr>
      <w:r w:rsidRPr="00990C15">
        <w:rPr>
          <w:sz w:val="22"/>
          <w:szCs w:val="22"/>
        </w:rPr>
        <w:t>In this paper we have</w:t>
      </w:r>
      <w:r w:rsidR="008D2FDE">
        <w:rPr>
          <w:sz w:val="22"/>
          <w:szCs w:val="22"/>
        </w:rPr>
        <w:t xml:space="preserve"> </w:t>
      </w:r>
      <w:r w:rsidR="003C4CA3">
        <w:rPr>
          <w:sz w:val="22"/>
          <w:szCs w:val="22"/>
        </w:rPr>
        <w:t>provided an overview and initial analysis of the IAB architecture and potential impact on RRM work in RAN4</w:t>
      </w:r>
      <w:r w:rsidR="00C4375E" w:rsidRPr="00990C15">
        <w:rPr>
          <w:sz w:val="22"/>
          <w:szCs w:val="22"/>
        </w:rPr>
        <w:t xml:space="preserve">. </w:t>
      </w:r>
      <w:r w:rsidR="00E86FF9">
        <w:rPr>
          <w:sz w:val="22"/>
          <w:szCs w:val="22"/>
        </w:rPr>
        <w:t xml:space="preserve">The following </w:t>
      </w:r>
      <w:r w:rsidR="00830921">
        <w:rPr>
          <w:sz w:val="22"/>
          <w:szCs w:val="22"/>
        </w:rPr>
        <w:t xml:space="preserve">are the main </w:t>
      </w:r>
      <w:r w:rsidR="003C4CA3">
        <w:rPr>
          <w:sz w:val="22"/>
          <w:szCs w:val="22"/>
        </w:rPr>
        <w:t>observations</w:t>
      </w:r>
      <w:r w:rsidR="00A73BEC" w:rsidRPr="00990C15">
        <w:rPr>
          <w:sz w:val="22"/>
          <w:szCs w:val="22"/>
        </w:rPr>
        <w:t>:</w:t>
      </w:r>
    </w:p>
    <w:p w14:paraId="64B97361" w14:textId="18970183" w:rsidR="003C4CA3" w:rsidRPr="003C4CA3" w:rsidRDefault="003C4CA3" w:rsidP="003C4CA3">
      <w:pPr>
        <w:pStyle w:val="ListParagraph"/>
        <w:numPr>
          <w:ilvl w:val="0"/>
          <w:numId w:val="35"/>
        </w:numPr>
        <w:spacing w:before="240"/>
        <w:ind w:left="357" w:hanging="357"/>
        <w:contextualSpacing w:val="0"/>
        <w:rPr>
          <w:rFonts w:ascii="Times New Roman" w:hAnsi="Times New Roman"/>
          <w:b/>
          <w:sz w:val="20"/>
        </w:rPr>
      </w:pPr>
      <w:r w:rsidRPr="003C4CA3">
        <w:rPr>
          <w:rFonts w:ascii="Times New Roman" w:hAnsi="Times New Roman"/>
          <w:b/>
          <w:sz w:val="20"/>
        </w:rPr>
        <w:t xml:space="preserve">Observation # 1: </w:t>
      </w:r>
      <w:r w:rsidRPr="003C4CA3">
        <w:rPr>
          <w:rFonts w:ascii="Times New Roman" w:hAnsi="Times New Roman"/>
          <w:sz w:val="20"/>
        </w:rPr>
        <w:t xml:space="preserve">A UE served by an IAB node on the access link </w:t>
      </w:r>
      <w:r w:rsidR="001B3363">
        <w:rPr>
          <w:rFonts w:ascii="Times New Roman" w:hAnsi="Times New Roman"/>
          <w:sz w:val="20"/>
        </w:rPr>
        <w:t>(</w:t>
      </w:r>
      <w:proofErr w:type="spellStart"/>
      <w:r w:rsidR="001B3363">
        <w:rPr>
          <w:rFonts w:ascii="Times New Roman" w:hAnsi="Times New Roman"/>
          <w:sz w:val="20"/>
        </w:rPr>
        <w:t>Uu</w:t>
      </w:r>
      <w:proofErr w:type="spellEnd"/>
      <w:r w:rsidR="001B3363">
        <w:rPr>
          <w:rFonts w:ascii="Times New Roman" w:hAnsi="Times New Roman"/>
          <w:sz w:val="20"/>
        </w:rPr>
        <w:t xml:space="preserve">) </w:t>
      </w:r>
      <w:r w:rsidRPr="003C4CA3">
        <w:rPr>
          <w:rFonts w:ascii="Times New Roman" w:hAnsi="Times New Roman"/>
          <w:sz w:val="20"/>
        </w:rPr>
        <w:t xml:space="preserve">shall meet existing RRM requirements </w:t>
      </w:r>
      <w:r w:rsidR="001B3363">
        <w:rPr>
          <w:rFonts w:ascii="Times New Roman" w:hAnsi="Times New Roman"/>
          <w:sz w:val="20"/>
        </w:rPr>
        <w:t xml:space="preserve">for </w:t>
      </w:r>
      <w:proofErr w:type="spellStart"/>
      <w:r w:rsidR="001B3363">
        <w:rPr>
          <w:rFonts w:ascii="Times New Roman" w:hAnsi="Times New Roman"/>
          <w:sz w:val="20"/>
        </w:rPr>
        <w:t>te</w:t>
      </w:r>
      <w:proofErr w:type="spellEnd"/>
      <w:r w:rsidR="001B3363">
        <w:rPr>
          <w:rFonts w:ascii="Times New Roman" w:hAnsi="Times New Roman"/>
          <w:sz w:val="20"/>
        </w:rPr>
        <w:t xml:space="preserve"> access link (</w:t>
      </w:r>
      <w:proofErr w:type="spellStart"/>
      <w:r w:rsidR="001B3363">
        <w:rPr>
          <w:rFonts w:ascii="Times New Roman" w:hAnsi="Times New Roman"/>
          <w:sz w:val="20"/>
        </w:rPr>
        <w:t>Uu</w:t>
      </w:r>
      <w:proofErr w:type="spellEnd"/>
      <w:r w:rsidR="001B3363">
        <w:rPr>
          <w:rFonts w:ascii="Times New Roman" w:hAnsi="Times New Roman"/>
          <w:sz w:val="20"/>
        </w:rPr>
        <w:t xml:space="preserve">) </w:t>
      </w:r>
      <w:r w:rsidRPr="003C4CA3">
        <w:rPr>
          <w:rFonts w:ascii="Times New Roman" w:hAnsi="Times New Roman"/>
          <w:sz w:val="20"/>
        </w:rPr>
        <w:t xml:space="preserve">defined in 38.133 and 36.133 (related to EN-DC or NE-DC). </w:t>
      </w:r>
    </w:p>
    <w:p w14:paraId="231726B6" w14:textId="2D1F3420" w:rsidR="003C4CA3" w:rsidRPr="003C4CA3" w:rsidRDefault="003C4CA3" w:rsidP="003C4CA3">
      <w:pPr>
        <w:pStyle w:val="ListParagraph"/>
        <w:numPr>
          <w:ilvl w:val="0"/>
          <w:numId w:val="35"/>
        </w:numPr>
        <w:spacing w:before="120"/>
        <w:contextualSpacing w:val="0"/>
        <w:rPr>
          <w:rFonts w:ascii="Times New Roman" w:hAnsi="Times New Roman"/>
          <w:sz w:val="20"/>
        </w:rPr>
      </w:pPr>
      <w:r w:rsidRPr="003C4CA3">
        <w:rPr>
          <w:rFonts w:ascii="Times New Roman" w:hAnsi="Times New Roman"/>
          <w:b/>
          <w:sz w:val="20"/>
        </w:rPr>
        <w:t xml:space="preserve">Observation # 2: </w:t>
      </w:r>
      <w:r w:rsidRPr="003C4CA3">
        <w:rPr>
          <w:rFonts w:ascii="Times New Roman" w:hAnsi="Times New Roman"/>
          <w:sz w:val="20"/>
        </w:rPr>
        <w:t xml:space="preserve">Initial access requirements for IAB node connecting to another IAB node </w:t>
      </w:r>
      <w:r w:rsidR="001B3363">
        <w:rPr>
          <w:rFonts w:ascii="Times New Roman" w:hAnsi="Times New Roman"/>
          <w:sz w:val="20"/>
        </w:rPr>
        <w:t>are not specified</w:t>
      </w:r>
      <w:r w:rsidRPr="003C4CA3">
        <w:rPr>
          <w:rFonts w:ascii="Times New Roman" w:hAnsi="Times New Roman"/>
          <w:sz w:val="20"/>
        </w:rPr>
        <w:t xml:space="preserve">. </w:t>
      </w:r>
    </w:p>
    <w:p w14:paraId="4EB223E0" w14:textId="68DCABA8" w:rsidR="003C4CA3" w:rsidRPr="003C4CA3" w:rsidRDefault="003C4CA3" w:rsidP="003C4CA3">
      <w:pPr>
        <w:pStyle w:val="ListParagraph"/>
        <w:numPr>
          <w:ilvl w:val="0"/>
          <w:numId w:val="35"/>
        </w:numPr>
        <w:spacing w:before="120"/>
        <w:contextualSpacing w:val="0"/>
        <w:rPr>
          <w:rFonts w:ascii="Times New Roman" w:hAnsi="Times New Roman"/>
          <w:sz w:val="20"/>
        </w:rPr>
      </w:pPr>
      <w:r w:rsidRPr="003C4CA3">
        <w:rPr>
          <w:rFonts w:ascii="Times New Roman" w:hAnsi="Times New Roman"/>
          <w:b/>
          <w:sz w:val="20"/>
        </w:rPr>
        <w:t xml:space="preserve">Observation # 3: </w:t>
      </w:r>
      <w:r w:rsidRPr="003C4CA3">
        <w:rPr>
          <w:rFonts w:ascii="Times New Roman" w:hAnsi="Times New Roman"/>
          <w:sz w:val="20"/>
        </w:rPr>
        <w:t xml:space="preserve">IAB node is static. It is for further studies and </w:t>
      </w:r>
      <w:r w:rsidR="001B3363">
        <w:rPr>
          <w:rFonts w:ascii="Times New Roman" w:hAnsi="Times New Roman"/>
          <w:sz w:val="20"/>
        </w:rPr>
        <w:t xml:space="preserve">based on the </w:t>
      </w:r>
      <w:r w:rsidRPr="003C4CA3">
        <w:rPr>
          <w:rFonts w:ascii="Times New Roman" w:hAnsi="Times New Roman"/>
          <w:sz w:val="20"/>
        </w:rPr>
        <w:t>agreements in other groups whether topology change (e.g. backhaul blockage due to moving objects or due to backhaul traffic variation) will impact RAN4 RRM requirements.</w:t>
      </w:r>
    </w:p>
    <w:p w14:paraId="5C81E13B" w14:textId="49FD346E" w:rsidR="008D2FDE" w:rsidRPr="003C4CA3" w:rsidRDefault="003C4CA3" w:rsidP="003C4CA3">
      <w:pPr>
        <w:pStyle w:val="ListParagraph"/>
        <w:numPr>
          <w:ilvl w:val="0"/>
          <w:numId w:val="35"/>
        </w:numPr>
        <w:spacing w:before="120"/>
        <w:ind w:left="357" w:hanging="357"/>
        <w:contextualSpacing w:val="0"/>
        <w:rPr>
          <w:rFonts w:ascii="Times New Roman" w:hAnsi="Times New Roman"/>
          <w:b/>
          <w:sz w:val="20"/>
        </w:rPr>
      </w:pPr>
      <w:r w:rsidRPr="003C4CA3">
        <w:rPr>
          <w:rFonts w:ascii="Times New Roman" w:hAnsi="Times New Roman"/>
          <w:b/>
          <w:sz w:val="20"/>
        </w:rPr>
        <w:t xml:space="preserve">Observation # 4: </w:t>
      </w:r>
      <w:r w:rsidRPr="003C4CA3">
        <w:rPr>
          <w:rFonts w:ascii="Times New Roman" w:hAnsi="Times New Roman"/>
          <w:sz w:val="20"/>
        </w:rPr>
        <w:t>OTA time alignment aspects including impact on IAB timing related requirements are being discussed in the context of RAN1 LS to RAN4 on OTA time alignment</w:t>
      </w:r>
      <w:r w:rsidRPr="003C4CA3">
        <w:t>.</w:t>
      </w: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0"/>
    <w:bookmarkEnd w:id="1"/>
    <w:p w14:paraId="0C4D4B3A" w14:textId="526A37AD" w:rsidR="00565333" w:rsidRDefault="00565333" w:rsidP="00565333">
      <w:pPr>
        <w:numPr>
          <w:ilvl w:val="0"/>
          <w:numId w:val="19"/>
        </w:numPr>
        <w:tabs>
          <w:tab w:val="left" w:pos="567"/>
        </w:tabs>
        <w:spacing w:after="120"/>
        <w:rPr>
          <w:sz w:val="22"/>
          <w:szCs w:val="22"/>
          <w:lang w:val="en-US"/>
        </w:rPr>
      </w:pPr>
      <w:r w:rsidRPr="00165483">
        <w:rPr>
          <w:sz w:val="22"/>
          <w:szCs w:val="22"/>
          <w:lang w:val="en-US"/>
        </w:rPr>
        <w:t>R</w:t>
      </w:r>
      <w:r w:rsidR="005620D7">
        <w:rPr>
          <w:sz w:val="22"/>
          <w:szCs w:val="22"/>
          <w:lang w:val="en-US"/>
        </w:rPr>
        <w:t>P</w:t>
      </w:r>
      <w:r w:rsidR="002B314A">
        <w:rPr>
          <w:sz w:val="22"/>
          <w:szCs w:val="22"/>
          <w:lang w:val="en-US"/>
        </w:rPr>
        <w:t>-190712</w:t>
      </w:r>
      <w:r w:rsidRPr="00165483">
        <w:rPr>
          <w:sz w:val="22"/>
          <w:szCs w:val="22"/>
          <w:lang w:val="en-US"/>
        </w:rPr>
        <w:t>,</w:t>
      </w:r>
      <w:r w:rsidR="002B314A">
        <w:rPr>
          <w:sz w:val="22"/>
          <w:szCs w:val="22"/>
          <w:lang w:val="en-US"/>
        </w:rPr>
        <w:t xml:space="preserve"> </w:t>
      </w:r>
      <w:r w:rsidR="002B314A" w:rsidRPr="002B314A">
        <w:rPr>
          <w:sz w:val="22"/>
          <w:szCs w:val="22"/>
          <w:lang w:val="en-US"/>
        </w:rPr>
        <w:t>Integrated Access and Backhaul for NR</w:t>
      </w:r>
      <w:r w:rsidR="002B314A">
        <w:rPr>
          <w:sz w:val="22"/>
          <w:szCs w:val="22"/>
          <w:lang w:val="en-US"/>
        </w:rPr>
        <w:t>, RAN#83</w:t>
      </w:r>
      <w:r w:rsidR="006A6D08">
        <w:rPr>
          <w:sz w:val="22"/>
          <w:szCs w:val="22"/>
          <w:lang w:val="en-US"/>
        </w:rPr>
        <w:t>.</w:t>
      </w:r>
    </w:p>
    <w:p w14:paraId="767B9CE7" w14:textId="77777777" w:rsidR="001B0115" w:rsidRPr="001B0115" w:rsidRDefault="001B0115" w:rsidP="001B0115">
      <w:pPr>
        <w:numPr>
          <w:ilvl w:val="0"/>
          <w:numId w:val="19"/>
        </w:numPr>
        <w:tabs>
          <w:tab w:val="left" w:pos="567"/>
        </w:tabs>
        <w:spacing w:after="120"/>
        <w:rPr>
          <w:sz w:val="22"/>
          <w:szCs w:val="22"/>
          <w:lang w:val="en-US"/>
        </w:rPr>
      </w:pPr>
      <w:r w:rsidRPr="001B0115">
        <w:rPr>
          <w:sz w:val="22"/>
          <w:szCs w:val="22"/>
          <w:lang w:val="en-US"/>
        </w:rPr>
        <w:lastRenderedPageBreak/>
        <w:t>R4-1905306, LS on clarification of OTA timing alignment for IAB, RAN1 LS to RAN4</w:t>
      </w:r>
    </w:p>
    <w:p w14:paraId="4FE6BB51" w14:textId="750D76F9" w:rsidR="001B0115" w:rsidRPr="001B0115" w:rsidRDefault="001B0115" w:rsidP="001B0115">
      <w:pPr>
        <w:numPr>
          <w:ilvl w:val="0"/>
          <w:numId w:val="19"/>
        </w:numPr>
        <w:tabs>
          <w:tab w:val="left" w:pos="567"/>
        </w:tabs>
        <w:spacing w:after="120"/>
        <w:rPr>
          <w:sz w:val="22"/>
          <w:szCs w:val="22"/>
          <w:lang w:val="en-US"/>
        </w:rPr>
      </w:pPr>
      <w:r w:rsidRPr="001B0115">
        <w:rPr>
          <w:sz w:val="22"/>
          <w:szCs w:val="22"/>
          <w:lang w:val="en-US"/>
        </w:rPr>
        <w:t>R1-1903810, LS on OTA timing alignment for IAB, RAN1 LS to RAN4</w:t>
      </w:r>
    </w:p>
    <w:p w14:paraId="0A6F9DDF" w14:textId="50A92570" w:rsidR="005620D7" w:rsidRPr="005620D7" w:rsidRDefault="005620D7" w:rsidP="005620D7">
      <w:pPr>
        <w:numPr>
          <w:ilvl w:val="0"/>
          <w:numId w:val="19"/>
        </w:numPr>
        <w:tabs>
          <w:tab w:val="left" w:pos="567"/>
        </w:tabs>
        <w:spacing w:after="120"/>
        <w:rPr>
          <w:sz w:val="22"/>
          <w:szCs w:val="22"/>
          <w:lang w:val="en-US"/>
        </w:rPr>
      </w:pPr>
      <w:r w:rsidRPr="00165483">
        <w:rPr>
          <w:sz w:val="22"/>
          <w:szCs w:val="22"/>
          <w:lang w:val="en-US"/>
        </w:rPr>
        <w:t>R</w:t>
      </w:r>
      <w:r>
        <w:rPr>
          <w:sz w:val="22"/>
          <w:szCs w:val="22"/>
          <w:lang w:val="en-US"/>
        </w:rPr>
        <w:t>4-19</w:t>
      </w:r>
      <w:r w:rsidR="002925F7">
        <w:rPr>
          <w:sz w:val="22"/>
          <w:szCs w:val="22"/>
          <w:lang w:val="en-US"/>
        </w:rPr>
        <w:t>067</w:t>
      </w:r>
      <w:r w:rsidR="009454E0">
        <w:rPr>
          <w:sz w:val="22"/>
          <w:szCs w:val="22"/>
          <w:lang w:val="en-US"/>
        </w:rPr>
        <w:t>7</w:t>
      </w:r>
      <w:bookmarkStart w:id="3" w:name="_GoBack"/>
      <w:bookmarkEnd w:id="3"/>
      <w:r w:rsidR="002925F7">
        <w:rPr>
          <w:sz w:val="22"/>
          <w:szCs w:val="22"/>
          <w:lang w:val="en-US"/>
        </w:rPr>
        <w:t>5</w:t>
      </w:r>
      <w:r w:rsidRPr="00165483">
        <w:rPr>
          <w:sz w:val="22"/>
          <w:szCs w:val="22"/>
          <w:lang w:val="en-US"/>
        </w:rPr>
        <w:t>,</w:t>
      </w:r>
      <w:r>
        <w:rPr>
          <w:sz w:val="22"/>
          <w:szCs w:val="22"/>
          <w:lang w:val="en-US"/>
        </w:rPr>
        <w:t xml:space="preserve"> </w:t>
      </w:r>
      <w:r w:rsidRPr="005620D7">
        <w:rPr>
          <w:sz w:val="22"/>
          <w:szCs w:val="22"/>
          <w:lang w:val="en-US"/>
        </w:rPr>
        <w:t>Analysis of OTA timing alignment for IAB</w:t>
      </w:r>
      <w:r>
        <w:rPr>
          <w:sz w:val="22"/>
          <w:szCs w:val="22"/>
          <w:lang w:val="en-US"/>
        </w:rPr>
        <w:t>, Ericsson.</w:t>
      </w:r>
    </w:p>
    <w:sectPr w:rsidR="005620D7" w:rsidRPr="005620D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867E7" w14:textId="77777777" w:rsidR="00410BE5" w:rsidRDefault="00410BE5">
      <w:r>
        <w:separator/>
      </w:r>
    </w:p>
  </w:endnote>
  <w:endnote w:type="continuationSeparator" w:id="0">
    <w:p w14:paraId="59EED3AC" w14:textId="77777777" w:rsidR="00410BE5" w:rsidRDefault="0041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11E43" w14:textId="77777777" w:rsidR="00410BE5" w:rsidRDefault="00410BE5">
      <w:r>
        <w:separator/>
      </w:r>
    </w:p>
  </w:footnote>
  <w:footnote w:type="continuationSeparator" w:id="0">
    <w:p w14:paraId="2939634F" w14:textId="77777777" w:rsidR="00410BE5" w:rsidRDefault="00410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02831"/>
    <w:multiLevelType w:val="hybridMultilevel"/>
    <w:tmpl w:val="4BC2B8C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5"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1"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44A7B4D"/>
    <w:multiLevelType w:val="hybridMultilevel"/>
    <w:tmpl w:val="85E62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3"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5"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7"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6CA11F0B"/>
    <w:multiLevelType w:val="hybridMultilevel"/>
    <w:tmpl w:val="546E6390"/>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697E6A"/>
    <w:multiLevelType w:val="hybridMultilevel"/>
    <w:tmpl w:val="0FDA7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287" w:hanging="360"/>
      </w:pPr>
      <w:rPr>
        <w:rFonts w:ascii="Symbol" w:hAnsi="Symbol" w:hint="default"/>
      </w:rPr>
    </w:lvl>
    <w:lvl w:ilvl="1" w:tplc="04090003">
      <w:start w:val="1"/>
      <w:numFmt w:val="bullet"/>
      <w:lvlText w:val="o"/>
      <w:lvlJc w:val="left"/>
      <w:pPr>
        <w:ind w:left="1367" w:hanging="360"/>
      </w:pPr>
      <w:rPr>
        <w:rFonts w:ascii="Courier New" w:hAnsi="Courier New" w:cs="Courier New" w:hint="default"/>
      </w:rPr>
    </w:lvl>
    <w:lvl w:ilvl="2" w:tplc="04090005">
      <w:start w:val="1"/>
      <w:numFmt w:val="bullet"/>
      <w:lvlText w:val=""/>
      <w:lvlJc w:val="left"/>
      <w:pPr>
        <w:ind w:left="1727" w:hanging="360"/>
      </w:pPr>
      <w:rPr>
        <w:rFonts w:ascii="Wingdings" w:hAnsi="Wingdings" w:hint="default"/>
      </w:rPr>
    </w:lvl>
    <w:lvl w:ilvl="3" w:tplc="04090001">
      <w:start w:val="1"/>
      <w:numFmt w:val="bullet"/>
      <w:lvlText w:val=""/>
      <w:lvlJc w:val="left"/>
      <w:pPr>
        <w:ind w:left="2447" w:hanging="360"/>
      </w:pPr>
      <w:rPr>
        <w:rFonts w:ascii="Symbol" w:hAnsi="Symbol" w:hint="default"/>
      </w:rPr>
    </w:lvl>
    <w:lvl w:ilvl="4" w:tplc="04090003">
      <w:start w:val="1"/>
      <w:numFmt w:val="bullet"/>
      <w:lvlText w:val="o"/>
      <w:lvlJc w:val="left"/>
      <w:pPr>
        <w:ind w:left="3167" w:hanging="360"/>
      </w:pPr>
      <w:rPr>
        <w:rFonts w:ascii="Courier New" w:hAnsi="Courier New" w:cs="Courier New" w:hint="default"/>
      </w:rPr>
    </w:lvl>
    <w:lvl w:ilvl="5" w:tplc="04090005">
      <w:start w:val="1"/>
      <w:numFmt w:val="bullet"/>
      <w:lvlText w:val=""/>
      <w:lvlJc w:val="left"/>
      <w:pPr>
        <w:ind w:left="3887" w:hanging="360"/>
      </w:pPr>
      <w:rPr>
        <w:rFonts w:ascii="Wingdings" w:hAnsi="Wingdings" w:hint="default"/>
      </w:rPr>
    </w:lvl>
    <w:lvl w:ilvl="6" w:tplc="04090001">
      <w:start w:val="1"/>
      <w:numFmt w:val="bullet"/>
      <w:lvlText w:val=""/>
      <w:lvlJc w:val="left"/>
      <w:pPr>
        <w:ind w:left="4607" w:hanging="360"/>
      </w:pPr>
      <w:rPr>
        <w:rFonts w:ascii="Symbol" w:hAnsi="Symbol" w:hint="default"/>
      </w:rPr>
    </w:lvl>
    <w:lvl w:ilvl="7" w:tplc="04090003">
      <w:start w:val="1"/>
      <w:numFmt w:val="bullet"/>
      <w:lvlText w:val="o"/>
      <w:lvlJc w:val="left"/>
      <w:pPr>
        <w:ind w:left="5327" w:hanging="360"/>
      </w:pPr>
      <w:rPr>
        <w:rFonts w:ascii="Courier New" w:hAnsi="Courier New" w:cs="Courier New" w:hint="default"/>
      </w:rPr>
    </w:lvl>
    <w:lvl w:ilvl="8" w:tplc="04090005">
      <w:start w:val="1"/>
      <w:numFmt w:val="bullet"/>
      <w:lvlText w:val=""/>
      <w:lvlJc w:val="left"/>
      <w:pPr>
        <w:ind w:left="6047" w:hanging="360"/>
      </w:pPr>
      <w:rPr>
        <w:rFonts w:ascii="Wingdings" w:hAnsi="Wingdings" w:hint="default"/>
      </w:rPr>
    </w:lvl>
  </w:abstractNum>
  <w:abstractNum w:abstractNumId="3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8"/>
  </w:num>
  <w:num w:numId="3">
    <w:abstractNumId w:val="7"/>
  </w:num>
  <w:num w:numId="4">
    <w:abstractNumId w:val="5"/>
  </w:num>
  <w:num w:numId="5">
    <w:abstractNumId w:val="25"/>
  </w:num>
  <w:num w:numId="6">
    <w:abstractNumId w:val="40"/>
  </w:num>
  <w:num w:numId="7">
    <w:abstractNumId w:val="26"/>
  </w:num>
  <w:num w:numId="8">
    <w:abstractNumId w:val="24"/>
  </w:num>
  <w:num w:numId="9">
    <w:abstractNumId w:val="38"/>
  </w:num>
  <w:num w:numId="10">
    <w:abstractNumId w:val="35"/>
  </w:num>
  <w:num w:numId="11">
    <w:abstractNumId w:val="19"/>
  </w:num>
  <w:num w:numId="12">
    <w:abstractNumId w:val="17"/>
  </w:num>
  <w:num w:numId="13">
    <w:abstractNumId w:val="12"/>
  </w:num>
  <w:num w:numId="14">
    <w:abstractNumId w:val="41"/>
  </w:num>
  <w:num w:numId="15">
    <w:abstractNumId w:val="30"/>
  </w:num>
  <w:num w:numId="16">
    <w:abstractNumId w:val="23"/>
  </w:num>
  <w:num w:numId="17">
    <w:abstractNumId w:val="31"/>
  </w:num>
  <w:num w:numId="18">
    <w:abstractNumId w:val="11"/>
  </w:num>
  <w:num w:numId="19">
    <w:abstractNumId w:val="32"/>
  </w:num>
  <w:num w:numId="20">
    <w:abstractNumId w:val="2"/>
  </w:num>
  <w:num w:numId="21">
    <w:abstractNumId w:val="1"/>
  </w:num>
  <w:num w:numId="22">
    <w:abstractNumId w:val="27"/>
  </w:num>
  <w:num w:numId="23">
    <w:abstractNumId w:val="20"/>
  </w:num>
  <w:num w:numId="24">
    <w:abstractNumId w:val="4"/>
  </w:num>
  <w:num w:numId="25">
    <w:abstractNumId w:val="39"/>
  </w:num>
  <w:num w:numId="26">
    <w:abstractNumId w:val="15"/>
  </w:num>
  <w:num w:numId="27">
    <w:abstractNumId w:val="16"/>
  </w:num>
  <w:num w:numId="28">
    <w:abstractNumId w:val="33"/>
  </w:num>
  <w:num w:numId="29">
    <w:abstractNumId w:val="13"/>
  </w:num>
  <w:num w:numId="30">
    <w:abstractNumId w:val="14"/>
  </w:num>
  <w:num w:numId="31">
    <w:abstractNumId w:val="22"/>
  </w:num>
  <w:num w:numId="32">
    <w:abstractNumId w:val="10"/>
  </w:num>
  <w:num w:numId="33">
    <w:abstractNumId w:val="29"/>
  </w:num>
  <w:num w:numId="34">
    <w:abstractNumId w:val="37"/>
  </w:num>
  <w:num w:numId="35">
    <w:abstractNumId w:val="8"/>
  </w:num>
  <w:num w:numId="36">
    <w:abstractNumId w:val="21"/>
  </w:num>
  <w:num w:numId="37">
    <w:abstractNumId w:val="9"/>
  </w:num>
  <w:num w:numId="38">
    <w:abstractNumId w:val="34"/>
  </w:num>
  <w:num w:numId="39">
    <w:abstractNumId w:val="3"/>
  </w:num>
  <w:num w:numId="40">
    <w:abstractNumId w:val="6"/>
  </w:num>
  <w:num w:numId="41">
    <w:abstractNumId w:val="18"/>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637"/>
    <w:rsid w:val="000101D5"/>
    <w:rsid w:val="00010F32"/>
    <w:rsid w:val="0001113F"/>
    <w:rsid w:val="00011FEF"/>
    <w:rsid w:val="00012375"/>
    <w:rsid w:val="00012514"/>
    <w:rsid w:val="00015045"/>
    <w:rsid w:val="0001570A"/>
    <w:rsid w:val="000160A7"/>
    <w:rsid w:val="00016E7B"/>
    <w:rsid w:val="00016FB4"/>
    <w:rsid w:val="00017794"/>
    <w:rsid w:val="00020BD4"/>
    <w:rsid w:val="000215BD"/>
    <w:rsid w:val="00022078"/>
    <w:rsid w:val="00022E4A"/>
    <w:rsid w:val="00023243"/>
    <w:rsid w:val="00023F11"/>
    <w:rsid w:val="0002520C"/>
    <w:rsid w:val="00025CD9"/>
    <w:rsid w:val="00025D5C"/>
    <w:rsid w:val="0002639E"/>
    <w:rsid w:val="0002674F"/>
    <w:rsid w:val="000319F0"/>
    <w:rsid w:val="00033A96"/>
    <w:rsid w:val="00033D21"/>
    <w:rsid w:val="00034F15"/>
    <w:rsid w:val="0003643B"/>
    <w:rsid w:val="00036587"/>
    <w:rsid w:val="00037F60"/>
    <w:rsid w:val="00043107"/>
    <w:rsid w:val="00043BBB"/>
    <w:rsid w:val="00044A1D"/>
    <w:rsid w:val="00045150"/>
    <w:rsid w:val="000455B9"/>
    <w:rsid w:val="0004704B"/>
    <w:rsid w:val="00047B85"/>
    <w:rsid w:val="000500AD"/>
    <w:rsid w:val="00051619"/>
    <w:rsid w:val="0005176F"/>
    <w:rsid w:val="00051F4B"/>
    <w:rsid w:val="00052FA7"/>
    <w:rsid w:val="00052FAD"/>
    <w:rsid w:val="0005410F"/>
    <w:rsid w:val="0005475E"/>
    <w:rsid w:val="00056B58"/>
    <w:rsid w:val="000600C9"/>
    <w:rsid w:val="00062731"/>
    <w:rsid w:val="00062B85"/>
    <w:rsid w:val="00062C4C"/>
    <w:rsid w:val="000638D6"/>
    <w:rsid w:val="00063F34"/>
    <w:rsid w:val="0006529E"/>
    <w:rsid w:val="00066958"/>
    <w:rsid w:val="00067A21"/>
    <w:rsid w:val="00072457"/>
    <w:rsid w:val="00072E3F"/>
    <w:rsid w:val="00073DA3"/>
    <w:rsid w:val="0007541A"/>
    <w:rsid w:val="00075E04"/>
    <w:rsid w:val="00076035"/>
    <w:rsid w:val="00076F94"/>
    <w:rsid w:val="00080A92"/>
    <w:rsid w:val="000815B8"/>
    <w:rsid w:val="000825DC"/>
    <w:rsid w:val="00083A3F"/>
    <w:rsid w:val="00083AA0"/>
    <w:rsid w:val="00084101"/>
    <w:rsid w:val="00085062"/>
    <w:rsid w:val="000858DB"/>
    <w:rsid w:val="00085B9F"/>
    <w:rsid w:val="000863C7"/>
    <w:rsid w:val="00087BDE"/>
    <w:rsid w:val="000918DE"/>
    <w:rsid w:val="000926B1"/>
    <w:rsid w:val="00092D06"/>
    <w:rsid w:val="00092F78"/>
    <w:rsid w:val="00093608"/>
    <w:rsid w:val="00095F6B"/>
    <w:rsid w:val="00096D55"/>
    <w:rsid w:val="00096DEF"/>
    <w:rsid w:val="00097160"/>
    <w:rsid w:val="000A05DD"/>
    <w:rsid w:val="000A0788"/>
    <w:rsid w:val="000A07F2"/>
    <w:rsid w:val="000A1EA8"/>
    <w:rsid w:val="000A2D20"/>
    <w:rsid w:val="000A40B8"/>
    <w:rsid w:val="000A6096"/>
    <w:rsid w:val="000A6394"/>
    <w:rsid w:val="000A6F55"/>
    <w:rsid w:val="000B0BFC"/>
    <w:rsid w:val="000B16F8"/>
    <w:rsid w:val="000B1E46"/>
    <w:rsid w:val="000B1ECC"/>
    <w:rsid w:val="000B21B8"/>
    <w:rsid w:val="000B5831"/>
    <w:rsid w:val="000B58A1"/>
    <w:rsid w:val="000B5DBE"/>
    <w:rsid w:val="000B5E32"/>
    <w:rsid w:val="000C038A"/>
    <w:rsid w:val="000C3557"/>
    <w:rsid w:val="000C4073"/>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7DE0"/>
    <w:rsid w:val="000E0A75"/>
    <w:rsid w:val="000E0E0D"/>
    <w:rsid w:val="000E4521"/>
    <w:rsid w:val="000E57FF"/>
    <w:rsid w:val="000F287F"/>
    <w:rsid w:val="000F2CA4"/>
    <w:rsid w:val="000F3E19"/>
    <w:rsid w:val="000F4598"/>
    <w:rsid w:val="000F6125"/>
    <w:rsid w:val="000F75F1"/>
    <w:rsid w:val="00100C66"/>
    <w:rsid w:val="0010128A"/>
    <w:rsid w:val="00101D3C"/>
    <w:rsid w:val="00102382"/>
    <w:rsid w:val="00102D5A"/>
    <w:rsid w:val="00103296"/>
    <w:rsid w:val="00104DD5"/>
    <w:rsid w:val="00105AF9"/>
    <w:rsid w:val="001125AF"/>
    <w:rsid w:val="001126F4"/>
    <w:rsid w:val="00112C5D"/>
    <w:rsid w:val="00112DE1"/>
    <w:rsid w:val="001138A8"/>
    <w:rsid w:val="00113DA3"/>
    <w:rsid w:val="00114FE3"/>
    <w:rsid w:val="001151F8"/>
    <w:rsid w:val="00115CC5"/>
    <w:rsid w:val="00116A6E"/>
    <w:rsid w:val="00116EF2"/>
    <w:rsid w:val="0012101E"/>
    <w:rsid w:val="00122CC0"/>
    <w:rsid w:val="00122DC3"/>
    <w:rsid w:val="00125366"/>
    <w:rsid w:val="0012598B"/>
    <w:rsid w:val="00126681"/>
    <w:rsid w:val="001269F1"/>
    <w:rsid w:val="001308C8"/>
    <w:rsid w:val="00131250"/>
    <w:rsid w:val="001314A3"/>
    <w:rsid w:val="001319E4"/>
    <w:rsid w:val="00132F9E"/>
    <w:rsid w:val="00133D75"/>
    <w:rsid w:val="00136422"/>
    <w:rsid w:val="00136C3B"/>
    <w:rsid w:val="00136FAC"/>
    <w:rsid w:val="001403A2"/>
    <w:rsid w:val="00141163"/>
    <w:rsid w:val="00141A06"/>
    <w:rsid w:val="00141B59"/>
    <w:rsid w:val="00143690"/>
    <w:rsid w:val="00143D25"/>
    <w:rsid w:val="00144CE6"/>
    <w:rsid w:val="00145D43"/>
    <w:rsid w:val="00146326"/>
    <w:rsid w:val="00146573"/>
    <w:rsid w:val="001517C7"/>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7049E"/>
    <w:rsid w:val="00170813"/>
    <w:rsid w:val="001710A2"/>
    <w:rsid w:val="00171339"/>
    <w:rsid w:val="00173053"/>
    <w:rsid w:val="001741DF"/>
    <w:rsid w:val="001766AD"/>
    <w:rsid w:val="001772CF"/>
    <w:rsid w:val="001800C0"/>
    <w:rsid w:val="001808A4"/>
    <w:rsid w:val="00182A49"/>
    <w:rsid w:val="00183074"/>
    <w:rsid w:val="001839A7"/>
    <w:rsid w:val="00183A37"/>
    <w:rsid w:val="00183EE5"/>
    <w:rsid w:val="00186094"/>
    <w:rsid w:val="00186975"/>
    <w:rsid w:val="00186C57"/>
    <w:rsid w:val="00191516"/>
    <w:rsid w:val="00191B7B"/>
    <w:rsid w:val="00191BCD"/>
    <w:rsid w:val="00192B47"/>
    <w:rsid w:val="00192C46"/>
    <w:rsid w:val="00193454"/>
    <w:rsid w:val="00193D49"/>
    <w:rsid w:val="0019617D"/>
    <w:rsid w:val="001963B4"/>
    <w:rsid w:val="00196637"/>
    <w:rsid w:val="00196AB9"/>
    <w:rsid w:val="00196C1E"/>
    <w:rsid w:val="001A16E4"/>
    <w:rsid w:val="001A2589"/>
    <w:rsid w:val="001A29A5"/>
    <w:rsid w:val="001A4DAC"/>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486E"/>
    <w:rsid w:val="001C4BAD"/>
    <w:rsid w:val="001C5023"/>
    <w:rsid w:val="001C5F5E"/>
    <w:rsid w:val="001C6580"/>
    <w:rsid w:val="001C6DBB"/>
    <w:rsid w:val="001C733A"/>
    <w:rsid w:val="001D1C6E"/>
    <w:rsid w:val="001D1E64"/>
    <w:rsid w:val="001D1F58"/>
    <w:rsid w:val="001D21BB"/>
    <w:rsid w:val="001D5243"/>
    <w:rsid w:val="001D56B4"/>
    <w:rsid w:val="001D5785"/>
    <w:rsid w:val="001D6B68"/>
    <w:rsid w:val="001D760C"/>
    <w:rsid w:val="001D7E97"/>
    <w:rsid w:val="001E063C"/>
    <w:rsid w:val="001E070D"/>
    <w:rsid w:val="001E0D82"/>
    <w:rsid w:val="001E3527"/>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410"/>
    <w:rsid w:val="00200D57"/>
    <w:rsid w:val="00200E19"/>
    <w:rsid w:val="0020172E"/>
    <w:rsid w:val="0020187B"/>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74ED"/>
    <w:rsid w:val="00217A6B"/>
    <w:rsid w:val="002202E8"/>
    <w:rsid w:val="00220A12"/>
    <w:rsid w:val="00220ABF"/>
    <w:rsid w:val="002212C3"/>
    <w:rsid w:val="00222117"/>
    <w:rsid w:val="00223A1B"/>
    <w:rsid w:val="00225F04"/>
    <w:rsid w:val="0022788F"/>
    <w:rsid w:val="00227F9C"/>
    <w:rsid w:val="00232834"/>
    <w:rsid w:val="00232C37"/>
    <w:rsid w:val="002356C8"/>
    <w:rsid w:val="00235D6D"/>
    <w:rsid w:val="00241961"/>
    <w:rsid w:val="00243145"/>
    <w:rsid w:val="002431EA"/>
    <w:rsid w:val="00243394"/>
    <w:rsid w:val="00243755"/>
    <w:rsid w:val="00243D38"/>
    <w:rsid w:val="00244F2A"/>
    <w:rsid w:val="00245066"/>
    <w:rsid w:val="0024775B"/>
    <w:rsid w:val="00247D08"/>
    <w:rsid w:val="002523D3"/>
    <w:rsid w:val="00253E87"/>
    <w:rsid w:val="00255DC4"/>
    <w:rsid w:val="00255F58"/>
    <w:rsid w:val="00255FF0"/>
    <w:rsid w:val="0026004D"/>
    <w:rsid w:val="00261347"/>
    <w:rsid w:val="00261A22"/>
    <w:rsid w:val="00262029"/>
    <w:rsid w:val="0026419E"/>
    <w:rsid w:val="00265B9B"/>
    <w:rsid w:val="00265D7A"/>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60C4"/>
    <w:rsid w:val="002925F7"/>
    <w:rsid w:val="002936BC"/>
    <w:rsid w:val="00293C6F"/>
    <w:rsid w:val="00293E27"/>
    <w:rsid w:val="002941FB"/>
    <w:rsid w:val="00294827"/>
    <w:rsid w:val="00295468"/>
    <w:rsid w:val="00295850"/>
    <w:rsid w:val="002958D9"/>
    <w:rsid w:val="00295F0A"/>
    <w:rsid w:val="002A0057"/>
    <w:rsid w:val="002A10DA"/>
    <w:rsid w:val="002A12FB"/>
    <w:rsid w:val="002A2C1F"/>
    <w:rsid w:val="002A45BA"/>
    <w:rsid w:val="002A4BB7"/>
    <w:rsid w:val="002A4D8B"/>
    <w:rsid w:val="002A622E"/>
    <w:rsid w:val="002A6B19"/>
    <w:rsid w:val="002A6D98"/>
    <w:rsid w:val="002A7849"/>
    <w:rsid w:val="002B0C57"/>
    <w:rsid w:val="002B0EB5"/>
    <w:rsid w:val="002B12F7"/>
    <w:rsid w:val="002B2847"/>
    <w:rsid w:val="002B314A"/>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C6"/>
    <w:rsid w:val="002C5663"/>
    <w:rsid w:val="002C5E85"/>
    <w:rsid w:val="002D00E5"/>
    <w:rsid w:val="002D191A"/>
    <w:rsid w:val="002D231B"/>
    <w:rsid w:val="002D3E0E"/>
    <w:rsid w:val="002D3F64"/>
    <w:rsid w:val="002D447B"/>
    <w:rsid w:val="002E0F49"/>
    <w:rsid w:val="002E1EE8"/>
    <w:rsid w:val="002E3947"/>
    <w:rsid w:val="002E3B7C"/>
    <w:rsid w:val="002E4205"/>
    <w:rsid w:val="002E5F4D"/>
    <w:rsid w:val="002E67F0"/>
    <w:rsid w:val="002E7C6B"/>
    <w:rsid w:val="002F0AA0"/>
    <w:rsid w:val="002F1A33"/>
    <w:rsid w:val="002F228E"/>
    <w:rsid w:val="002F24CE"/>
    <w:rsid w:val="002F30BE"/>
    <w:rsid w:val="002F404D"/>
    <w:rsid w:val="002F472A"/>
    <w:rsid w:val="002F5AF8"/>
    <w:rsid w:val="002F6DA9"/>
    <w:rsid w:val="002F7AAA"/>
    <w:rsid w:val="00300B42"/>
    <w:rsid w:val="00301188"/>
    <w:rsid w:val="00301963"/>
    <w:rsid w:val="00301C0F"/>
    <w:rsid w:val="00302A2C"/>
    <w:rsid w:val="00302E56"/>
    <w:rsid w:val="003030DC"/>
    <w:rsid w:val="003039DA"/>
    <w:rsid w:val="00303C0A"/>
    <w:rsid w:val="00305409"/>
    <w:rsid w:val="00307CA4"/>
    <w:rsid w:val="00310823"/>
    <w:rsid w:val="00312DFD"/>
    <w:rsid w:val="00313B48"/>
    <w:rsid w:val="00314CCB"/>
    <w:rsid w:val="00314DB3"/>
    <w:rsid w:val="00316ADC"/>
    <w:rsid w:val="00316D63"/>
    <w:rsid w:val="00321A0E"/>
    <w:rsid w:val="003230F1"/>
    <w:rsid w:val="0032441B"/>
    <w:rsid w:val="003244D1"/>
    <w:rsid w:val="00324CDB"/>
    <w:rsid w:val="00326021"/>
    <w:rsid w:val="003324E0"/>
    <w:rsid w:val="00332928"/>
    <w:rsid w:val="00336875"/>
    <w:rsid w:val="00337988"/>
    <w:rsid w:val="00341121"/>
    <w:rsid w:val="00341B75"/>
    <w:rsid w:val="00343C53"/>
    <w:rsid w:val="0034523B"/>
    <w:rsid w:val="003466AD"/>
    <w:rsid w:val="00347054"/>
    <w:rsid w:val="00347873"/>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3587"/>
    <w:rsid w:val="003735BE"/>
    <w:rsid w:val="003745C3"/>
    <w:rsid w:val="00375141"/>
    <w:rsid w:val="00375852"/>
    <w:rsid w:val="0037698A"/>
    <w:rsid w:val="003801B7"/>
    <w:rsid w:val="003807FC"/>
    <w:rsid w:val="00380E2C"/>
    <w:rsid w:val="003810CA"/>
    <w:rsid w:val="00381B4C"/>
    <w:rsid w:val="00383123"/>
    <w:rsid w:val="00383682"/>
    <w:rsid w:val="00383DBB"/>
    <w:rsid w:val="00384511"/>
    <w:rsid w:val="00385BF6"/>
    <w:rsid w:val="00386A4B"/>
    <w:rsid w:val="003917CB"/>
    <w:rsid w:val="003926AA"/>
    <w:rsid w:val="00396C61"/>
    <w:rsid w:val="003A004F"/>
    <w:rsid w:val="003A1C0C"/>
    <w:rsid w:val="003A1CE2"/>
    <w:rsid w:val="003A2642"/>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4C04"/>
    <w:rsid w:val="003C4CA3"/>
    <w:rsid w:val="003C4D7F"/>
    <w:rsid w:val="003C5B1C"/>
    <w:rsid w:val="003C6E43"/>
    <w:rsid w:val="003C70CF"/>
    <w:rsid w:val="003C7BB8"/>
    <w:rsid w:val="003C7D32"/>
    <w:rsid w:val="003D0759"/>
    <w:rsid w:val="003D103F"/>
    <w:rsid w:val="003D28DD"/>
    <w:rsid w:val="003D2F71"/>
    <w:rsid w:val="003D3570"/>
    <w:rsid w:val="003D54FA"/>
    <w:rsid w:val="003D5B65"/>
    <w:rsid w:val="003D6541"/>
    <w:rsid w:val="003D66EB"/>
    <w:rsid w:val="003D716B"/>
    <w:rsid w:val="003E0222"/>
    <w:rsid w:val="003E0E5A"/>
    <w:rsid w:val="003E149A"/>
    <w:rsid w:val="003E1A36"/>
    <w:rsid w:val="003E316D"/>
    <w:rsid w:val="003E34C7"/>
    <w:rsid w:val="003E3DD4"/>
    <w:rsid w:val="003E5D3B"/>
    <w:rsid w:val="003E705F"/>
    <w:rsid w:val="003F06FD"/>
    <w:rsid w:val="003F0BB2"/>
    <w:rsid w:val="003F1537"/>
    <w:rsid w:val="003F1645"/>
    <w:rsid w:val="003F18E2"/>
    <w:rsid w:val="003F2400"/>
    <w:rsid w:val="003F31F2"/>
    <w:rsid w:val="003F3B11"/>
    <w:rsid w:val="0040016B"/>
    <w:rsid w:val="0040163E"/>
    <w:rsid w:val="004037E8"/>
    <w:rsid w:val="004040A8"/>
    <w:rsid w:val="004041C4"/>
    <w:rsid w:val="004109D2"/>
    <w:rsid w:val="00410BE5"/>
    <w:rsid w:val="00410D44"/>
    <w:rsid w:val="00411BE0"/>
    <w:rsid w:val="00411CE0"/>
    <w:rsid w:val="004120C1"/>
    <w:rsid w:val="0041219E"/>
    <w:rsid w:val="00412DDE"/>
    <w:rsid w:val="004134B3"/>
    <w:rsid w:val="00416EFC"/>
    <w:rsid w:val="00420051"/>
    <w:rsid w:val="00420C31"/>
    <w:rsid w:val="00422350"/>
    <w:rsid w:val="0042343D"/>
    <w:rsid w:val="0042414F"/>
    <w:rsid w:val="004242F1"/>
    <w:rsid w:val="0042487B"/>
    <w:rsid w:val="00426A9A"/>
    <w:rsid w:val="0042747D"/>
    <w:rsid w:val="00427C49"/>
    <w:rsid w:val="004300A0"/>
    <w:rsid w:val="00430CE9"/>
    <w:rsid w:val="004315EE"/>
    <w:rsid w:val="004323CD"/>
    <w:rsid w:val="00432A6B"/>
    <w:rsid w:val="00432F7A"/>
    <w:rsid w:val="0043357A"/>
    <w:rsid w:val="00434B77"/>
    <w:rsid w:val="0043544E"/>
    <w:rsid w:val="00436371"/>
    <w:rsid w:val="00436A9F"/>
    <w:rsid w:val="00437331"/>
    <w:rsid w:val="0044026A"/>
    <w:rsid w:val="004406DB"/>
    <w:rsid w:val="0044198C"/>
    <w:rsid w:val="00441EC5"/>
    <w:rsid w:val="00442D34"/>
    <w:rsid w:val="00443150"/>
    <w:rsid w:val="00444831"/>
    <w:rsid w:val="00444983"/>
    <w:rsid w:val="0044550D"/>
    <w:rsid w:val="0045024A"/>
    <w:rsid w:val="004509F6"/>
    <w:rsid w:val="00451F36"/>
    <w:rsid w:val="00452165"/>
    <w:rsid w:val="00453394"/>
    <w:rsid w:val="00453FE3"/>
    <w:rsid w:val="00454CCC"/>
    <w:rsid w:val="00455190"/>
    <w:rsid w:val="00455B43"/>
    <w:rsid w:val="0045787F"/>
    <w:rsid w:val="00457CBC"/>
    <w:rsid w:val="00460D1A"/>
    <w:rsid w:val="00464520"/>
    <w:rsid w:val="00464F27"/>
    <w:rsid w:val="00466F11"/>
    <w:rsid w:val="00467FA8"/>
    <w:rsid w:val="00471092"/>
    <w:rsid w:val="00471B88"/>
    <w:rsid w:val="004725B8"/>
    <w:rsid w:val="00473E0E"/>
    <w:rsid w:val="00473FA1"/>
    <w:rsid w:val="00474662"/>
    <w:rsid w:val="00474CE1"/>
    <w:rsid w:val="004762DD"/>
    <w:rsid w:val="0047737D"/>
    <w:rsid w:val="0048071D"/>
    <w:rsid w:val="00480933"/>
    <w:rsid w:val="00480B01"/>
    <w:rsid w:val="004814D7"/>
    <w:rsid w:val="004815C8"/>
    <w:rsid w:val="00481D50"/>
    <w:rsid w:val="0048379E"/>
    <w:rsid w:val="00483B4A"/>
    <w:rsid w:val="00483B93"/>
    <w:rsid w:val="00483CE2"/>
    <w:rsid w:val="0048412F"/>
    <w:rsid w:val="0048681D"/>
    <w:rsid w:val="00486F13"/>
    <w:rsid w:val="0048714D"/>
    <w:rsid w:val="00490AC4"/>
    <w:rsid w:val="0049255E"/>
    <w:rsid w:val="004936FE"/>
    <w:rsid w:val="004948D4"/>
    <w:rsid w:val="00495B32"/>
    <w:rsid w:val="00495CB3"/>
    <w:rsid w:val="004969C6"/>
    <w:rsid w:val="00496A12"/>
    <w:rsid w:val="00496DE9"/>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E01DA"/>
    <w:rsid w:val="004E0E63"/>
    <w:rsid w:val="004E1161"/>
    <w:rsid w:val="004E143A"/>
    <w:rsid w:val="004E1D17"/>
    <w:rsid w:val="004E290D"/>
    <w:rsid w:val="004E2C5A"/>
    <w:rsid w:val="004E3244"/>
    <w:rsid w:val="004E3465"/>
    <w:rsid w:val="004E35E1"/>
    <w:rsid w:val="004E537A"/>
    <w:rsid w:val="004E5EA6"/>
    <w:rsid w:val="004F0400"/>
    <w:rsid w:val="004F1436"/>
    <w:rsid w:val="004F1A59"/>
    <w:rsid w:val="004F1F01"/>
    <w:rsid w:val="004F3748"/>
    <w:rsid w:val="004F4AAA"/>
    <w:rsid w:val="004F61F5"/>
    <w:rsid w:val="004F762E"/>
    <w:rsid w:val="00502095"/>
    <w:rsid w:val="00504CAE"/>
    <w:rsid w:val="00504FEB"/>
    <w:rsid w:val="0050749F"/>
    <w:rsid w:val="005076BB"/>
    <w:rsid w:val="00507A5C"/>
    <w:rsid w:val="00510914"/>
    <w:rsid w:val="00514D73"/>
    <w:rsid w:val="00514E5C"/>
    <w:rsid w:val="005155D6"/>
    <w:rsid w:val="0051580D"/>
    <w:rsid w:val="0051681B"/>
    <w:rsid w:val="0052120D"/>
    <w:rsid w:val="0052122E"/>
    <w:rsid w:val="00521A50"/>
    <w:rsid w:val="0052608E"/>
    <w:rsid w:val="00526C21"/>
    <w:rsid w:val="00527E8D"/>
    <w:rsid w:val="005305EA"/>
    <w:rsid w:val="00534436"/>
    <w:rsid w:val="00534A0D"/>
    <w:rsid w:val="00534FAF"/>
    <w:rsid w:val="005353F0"/>
    <w:rsid w:val="005373CC"/>
    <w:rsid w:val="00537C09"/>
    <w:rsid w:val="00537F52"/>
    <w:rsid w:val="0054057E"/>
    <w:rsid w:val="00540C7E"/>
    <w:rsid w:val="00540CE5"/>
    <w:rsid w:val="00541762"/>
    <w:rsid w:val="00541DAE"/>
    <w:rsid w:val="005428A1"/>
    <w:rsid w:val="00542961"/>
    <w:rsid w:val="00543905"/>
    <w:rsid w:val="00544887"/>
    <w:rsid w:val="00544C58"/>
    <w:rsid w:val="005453BE"/>
    <w:rsid w:val="005458D3"/>
    <w:rsid w:val="00550C9D"/>
    <w:rsid w:val="0055128E"/>
    <w:rsid w:val="0055142B"/>
    <w:rsid w:val="005517F3"/>
    <w:rsid w:val="00551863"/>
    <w:rsid w:val="0055344D"/>
    <w:rsid w:val="00554698"/>
    <w:rsid w:val="0055478F"/>
    <w:rsid w:val="005552C0"/>
    <w:rsid w:val="005568E9"/>
    <w:rsid w:val="00556E5D"/>
    <w:rsid w:val="00560801"/>
    <w:rsid w:val="00561467"/>
    <w:rsid w:val="00561870"/>
    <w:rsid w:val="005620D7"/>
    <w:rsid w:val="00562843"/>
    <w:rsid w:val="005634BD"/>
    <w:rsid w:val="00563D58"/>
    <w:rsid w:val="00565333"/>
    <w:rsid w:val="005659E7"/>
    <w:rsid w:val="00565D55"/>
    <w:rsid w:val="0057083A"/>
    <w:rsid w:val="0057094C"/>
    <w:rsid w:val="00571884"/>
    <w:rsid w:val="005726F5"/>
    <w:rsid w:val="00575B9B"/>
    <w:rsid w:val="0057650D"/>
    <w:rsid w:val="0057703E"/>
    <w:rsid w:val="00577B04"/>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5D90"/>
    <w:rsid w:val="005D7266"/>
    <w:rsid w:val="005D7669"/>
    <w:rsid w:val="005D7D85"/>
    <w:rsid w:val="005E1838"/>
    <w:rsid w:val="005E1DEB"/>
    <w:rsid w:val="005E2715"/>
    <w:rsid w:val="005E2C44"/>
    <w:rsid w:val="005E57B7"/>
    <w:rsid w:val="005E6F86"/>
    <w:rsid w:val="005E72EE"/>
    <w:rsid w:val="005E7440"/>
    <w:rsid w:val="005E75F4"/>
    <w:rsid w:val="005F01AF"/>
    <w:rsid w:val="005F19AE"/>
    <w:rsid w:val="005F1C47"/>
    <w:rsid w:val="005F3A0F"/>
    <w:rsid w:val="005F48B1"/>
    <w:rsid w:val="005F509F"/>
    <w:rsid w:val="005F60A7"/>
    <w:rsid w:val="005F6A73"/>
    <w:rsid w:val="005F758B"/>
    <w:rsid w:val="006003E1"/>
    <w:rsid w:val="00600EF9"/>
    <w:rsid w:val="00601005"/>
    <w:rsid w:val="0060112A"/>
    <w:rsid w:val="00602BA6"/>
    <w:rsid w:val="006042DE"/>
    <w:rsid w:val="00604BAC"/>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5C5D"/>
    <w:rsid w:val="0063649F"/>
    <w:rsid w:val="00636F27"/>
    <w:rsid w:val="0064251E"/>
    <w:rsid w:val="0064472F"/>
    <w:rsid w:val="00645485"/>
    <w:rsid w:val="0064607F"/>
    <w:rsid w:val="006479E9"/>
    <w:rsid w:val="00650AEF"/>
    <w:rsid w:val="006512A1"/>
    <w:rsid w:val="00651523"/>
    <w:rsid w:val="00651892"/>
    <w:rsid w:val="00651B8F"/>
    <w:rsid w:val="00652555"/>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1EB8"/>
    <w:rsid w:val="006738C3"/>
    <w:rsid w:val="00674233"/>
    <w:rsid w:val="00675EB0"/>
    <w:rsid w:val="00675FB0"/>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808"/>
    <w:rsid w:val="00696791"/>
    <w:rsid w:val="00696F36"/>
    <w:rsid w:val="006A0792"/>
    <w:rsid w:val="006A1F9C"/>
    <w:rsid w:val="006A2819"/>
    <w:rsid w:val="006A477D"/>
    <w:rsid w:val="006A6D08"/>
    <w:rsid w:val="006B1456"/>
    <w:rsid w:val="006B30C2"/>
    <w:rsid w:val="006B46FB"/>
    <w:rsid w:val="006B48A9"/>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306E"/>
    <w:rsid w:val="006D3A6D"/>
    <w:rsid w:val="006D5730"/>
    <w:rsid w:val="006D633E"/>
    <w:rsid w:val="006D70D0"/>
    <w:rsid w:val="006D7A12"/>
    <w:rsid w:val="006E1F56"/>
    <w:rsid w:val="006E21FB"/>
    <w:rsid w:val="006E2764"/>
    <w:rsid w:val="006E39ED"/>
    <w:rsid w:val="006E3F87"/>
    <w:rsid w:val="006E599A"/>
    <w:rsid w:val="006E5D48"/>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10AB7"/>
    <w:rsid w:val="00711447"/>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1BBA"/>
    <w:rsid w:val="00721F6F"/>
    <w:rsid w:val="00723E83"/>
    <w:rsid w:val="00724112"/>
    <w:rsid w:val="00727E73"/>
    <w:rsid w:val="007319D5"/>
    <w:rsid w:val="007331C7"/>
    <w:rsid w:val="00733BB9"/>
    <w:rsid w:val="00734345"/>
    <w:rsid w:val="00735465"/>
    <w:rsid w:val="00735B72"/>
    <w:rsid w:val="007362B9"/>
    <w:rsid w:val="007365DD"/>
    <w:rsid w:val="00737D6B"/>
    <w:rsid w:val="0074196E"/>
    <w:rsid w:val="00743550"/>
    <w:rsid w:val="0074380F"/>
    <w:rsid w:val="00745F3E"/>
    <w:rsid w:val="00746FD4"/>
    <w:rsid w:val="00747830"/>
    <w:rsid w:val="007502FA"/>
    <w:rsid w:val="0075180D"/>
    <w:rsid w:val="00751D9D"/>
    <w:rsid w:val="007526B0"/>
    <w:rsid w:val="00753659"/>
    <w:rsid w:val="007547E0"/>
    <w:rsid w:val="00755C0C"/>
    <w:rsid w:val="0076004E"/>
    <w:rsid w:val="007607A4"/>
    <w:rsid w:val="007634C8"/>
    <w:rsid w:val="00764659"/>
    <w:rsid w:val="00765685"/>
    <w:rsid w:val="0076591D"/>
    <w:rsid w:val="00765E55"/>
    <w:rsid w:val="007663BB"/>
    <w:rsid w:val="00766CB7"/>
    <w:rsid w:val="007677A9"/>
    <w:rsid w:val="00770839"/>
    <w:rsid w:val="00770D5F"/>
    <w:rsid w:val="0077174D"/>
    <w:rsid w:val="00771D02"/>
    <w:rsid w:val="0077233A"/>
    <w:rsid w:val="0077308A"/>
    <w:rsid w:val="007736D7"/>
    <w:rsid w:val="00773B47"/>
    <w:rsid w:val="00774F2E"/>
    <w:rsid w:val="00776E5F"/>
    <w:rsid w:val="007817A5"/>
    <w:rsid w:val="00782036"/>
    <w:rsid w:val="00782254"/>
    <w:rsid w:val="0078320C"/>
    <w:rsid w:val="00783DD5"/>
    <w:rsid w:val="00784537"/>
    <w:rsid w:val="0079092B"/>
    <w:rsid w:val="007919B5"/>
    <w:rsid w:val="00792342"/>
    <w:rsid w:val="00792FD5"/>
    <w:rsid w:val="00793201"/>
    <w:rsid w:val="00793450"/>
    <w:rsid w:val="00796520"/>
    <w:rsid w:val="00796E91"/>
    <w:rsid w:val="00797756"/>
    <w:rsid w:val="007979D2"/>
    <w:rsid w:val="00797AA9"/>
    <w:rsid w:val="007A0B32"/>
    <w:rsid w:val="007A27FB"/>
    <w:rsid w:val="007A2F5B"/>
    <w:rsid w:val="007A458A"/>
    <w:rsid w:val="007A4A08"/>
    <w:rsid w:val="007A4B0F"/>
    <w:rsid w:val="007A5D70"/>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C38"/>
    <w:rsid w:val="007D0925"/>
    <w:rsid w:val="007D0BEE"/>
    <w:rsid w:val="007D1118"/>
    <w:rsid w:val="007D1570"/>
    <w:rsid w:val="007D3DDB"/>
    <w:rsid w:val="007D4544"/>
    <w:rsid w:val="007D4FDF"/>
    <w:rsid w:val="007D6A07"/>
    <w:rsid w:val="007D6B49"/>
    <w:rsid w:val="007D720E"/>
    <w:rsid w:val="007D792B"/>
    <w:rsid w:val="007E04AD"/>
    <w:rsid w:val="007E0D96"/>
    <w:rsid w:val="007E0F50"/>
    <w:rsid w:val="007E199B"/>
    <w:rsid w:val="007E1F3C"/>
    <w:rsid w:val="007E2EE1"/>
    <w:rsid w:val="007E3638"/>
    <w:rsid w:val="007E78D5"/>
    <w:rsid w:val="007F087A"/>
    <w:rsid w:val="007F20F6"/>
    <w:rsid w:val="007F2F89"/>
    <w:rsid w:val="007F4677"/>
    <w:rsid w:val="007F4A6D"/>
    <w:rsid w:val="007F7200"/>
    <w:rsid w:val="007F7C4C"/>
    <w:rsid w:val="007F7C71"/>
    <w:rsid w:val="00800C5B"/>
    <w:rsid w:val="00801717"/>
    <w:rsid w:val="0080296D"/>
    <w:rsid w:val="008036C0"/>
    <w:rsid w:val="00803783"/>
    <w:rsid w:val="00804F83"/>
    <w:rsid w:val="00805214"/>
    <w:rsid w:val="008066FB"/>
    <w:rsid w:val="0081006D"/>
    <w:rsid w:val="00810476"/>
    <w:rsid w:val="00811341"/>
    <w:rsid w:val="008114B6"/>
    <w:rsid w:val="008116FD"/>
    <w:rsid w:val="0081182E"/>
    <w:rsid w:val="00811971"/>
    <w:rsid w:val="00811A87"/>
    <w:rsid w:val="008120CC"/>
    <w:rsid w:val="0081307E"/>
    <w:rsid w:val="008136B4"/>
    <w:rsid w:val="00814367"/>
    <w:rsid w:val="00814B1D"/>
    <w:rsid w:val="008150D9"/>
    <w:rsid w:val="008153BC"/>
    <w:rsid w:val="0082193C"/>
    <w:rsid w:val="008225B3"/>
    <w:rsid w:val="008231B8"/>
    <w:rsid w:val="00823EC0"/>
    <w:rsid w:val="0082443E"/>
    <w:rsid w:val="008257C6"/>
    <w:rsid w:val="008269E1"/>
    <w:rsid w:val="00826BD9"/>
    <w:rsid w:val="008279FA"/>
    <w:rsid w:val="00830210"/>
    <w:rsid w:val="0083046E"/>
    <w:rsid w:val="00830614"/>
    <w:rsid w:val="00830921"/>
    <w:rsid w:val="00832512"/>
    <w:rsid w:val="008342E4"/>
    <w:rsid w:val="0083492C"/>
    <w:rsid w:val="008368DF"/>
    <w:rsid w:val="00836B28"/>
    <w:rsid w:val="0084087A"/>
    <w:rsid w:val="008411FB"/>
    <w:rsid w:val="00841859"/>
    <w:rsid w:val="008419BD"/>
    <w:rsid w:val="00842F7C"/>
    <w:rsid w:val="008430C1"/>
    <w:rsid w:val="00843928"/>
    <w:rsid w:val="00843A07"/>
    <w:rsid w:val="00843B34"/>
    <w:rsid w:val="00843C17"/>
    <w:rsid w:val="008440C5"/>
    <w:rsid w:val="008441D4"/>
    <w:rsid w:val="008467E1"/>
    <w:rsid w:val="00846B44"/>
    <w:rsid w:val="0084737B"/>
    <w:rsid w:val="0085074D"/>
    <w:rsid w:val="00851657"/>
    <w:rsid w:val="00852EAD"/>
    <w:rsid w:val="00853ACF"/>
    <w:rsid w:val="00853B65"/>
    <w:rsid w:val="00853B79"/>
    <w:rsid w:val="008547BB"/>
    <w:rsid w:val="0085523B"/>
    <w:rsid w:val="00855297"/>
    <w:rsid w:val="00856BAA"/>
    <w:rsid w:val="00860B95"/>
    <w:rsid w:val="0086103D"/>
    <w:rsid w:val="00861562"/>
    <w:rsid w:val="00861E73"/>
    <w:rsid w:val="008626E7"/>
    <w:rsid w:val="00862D95"/>
    <w:rsid w:val="00862F3D"/>
    <w:rsid w:val="008642A7"/>
    <w:rsid w:val="00865313"/>
    <w:rsid w:val="00865780"/>
    <w:rsid w:val="0086588F"/>
    <w:rsid w:val="00866091"/>
    <w:rsid w:val="008666D1"/>
    <w:rsid w:val="00866812"/>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696D"/>
    <w:rsid w:val="008877EA"/>
    <w:rsid w:val="00887858"/>
    <w:rsid w:val="00891363"/>
    <w:rsid w:val="00893A53"/>
    <w:rsid w:val="00894795"/>
    <w:rsid w:val="0089560E"/>
    <w:rsid w:val="0089641E"/>
    <w:rsid w:val="00897825"/>
    <w:rsid w:val="008A09E5"/>
    <w:rsid w:val="008A0DE8"/>
    <w:rsid w:val="008A14AD"/>
    <w:rsid w:val="008A1791"/>
    <w:rsid w:val="008A2E55"/>
    <w:rsid w:val="008A38AE"/>
    <w:rsid w:val="008A4AF8"/>
    <w:rsid w:val="008A5A71"/>
    <w:rsid w:val="008A5C6D"/>
    <w:rsid w:val="008A66C8"/>
    <w:rsid w:val="008A7566"/>
    <w:rsid w:val="008B00E0"/>
    <w:rsid w:val="008B0E8E"/>
    <w:rsid w:val="008B10C2"/>
    <w:rsid w:val="008B11F8"/>
    <w:rsid w:val="008B382E"/>
    <w:rsid w:val="008B3CE0"/>
    <w:rsid w:val="008B4878"/>
    <w:rsid w:val="008B48D4"/>
    <w:rsid w:val="008B4919"/>
    <w:rsid w:val="008B5B2A"/>
    <w:rsid w:val="008B743C"/>
    <w:rsid w:val="008C06DF"/>
    <w:rsid w:val="008C1254"/>
    <w:rsid w:val="008C1A5B"/>
    <w:rsid w:val="008C3619"/>
    <w:rsid w:val="008C3943"/>
    <w:rsid w:val="008C3AF1"/>
    <w:rsid w:val="008C49FA"/>
    <w:rsid w:val="008C4F28"/>
    <w:rsid w:val="008C543F"/>
    <w:rsid w:val="008C6AC0"/>
    <w:rsid w:val="008C6EF4"/>
    <w:rsid w:val="008D0F70"/>
    <w:rsid w:val="008D1F1F"/>
    <w:rsid w:val="008D2EC5"/>
    <w:rsid w:val="008D2FDE"/>
    <w:rsid w:val="008D3BDC"/>
    <w:rsid w:val="008D3C52"/>
    <w:rsid w:val="008D5068"/>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5147"/>
    <w:rsid w:val="008E565C"/>
    <w:rsid w:val="008E6B28"/>
    <w:rsid w:val="008E761B"/>
    <w:rsid w:val="008E7AE7"/>
    <w:rsid w:val="008F02B4"/>
    <w:rsid w:val="008F189B"/>
    <w:rsid w:val="008F1A00"/>
    <w:rsid w:val="008F280B"/>
    <w:rsid w:val="008F2B7C"/>
    <w:rsid w:val="008F3604"/>
    <w:rsid w:val="008F4C3E"/>
    <w:rsid w:val="008F549F"/>
    <w:rsid w:val="008F686C"/>
    <w:rsid w:val="009001C6"/>
    <w:rsid w:val="00901E8E"/>
    <w:rsid w:val="009026A4"/>
    <w:rsid w:val="00903682"/>
    <w:rsid w:val="00903B46"/>
    <w:rsid w:val="0090501B"/>
    <w:rsid w:val="00905803"/>
    <w:rsid w:val="009058E6"/>
    <w:rsid w:val="00906F20"/>
    <w:rsid w:val="00915F9C"/>
    <w:rsid w:val="0092317E"/>
    <w:rsid w:val="009233C5"/>
    <w:rsid w:val="0092453D"/>
    <w:rsid w:val="00924665"/>
    <w:rsid w:val="00924BC8"/>
    <w:rsid w:val="0092584A"/>
    <w:rsid w:val="00925FC5"/>
    <w:rsid w:val="00927D2A"/>
    <w:rsid w:val="009323D1"/>
    <w:rsid w:val="0093290D"/>
    <w:rsid w:val="00933EC9"/>
    <w:rsid w:val="0093465F"/>
    <w:rsid w:val="009348D9"/>
    <w:rsid w:val="00934A3F"/>
    <w:rsid w:val="00935BA2"/>
    <w:rsid w:val="00935F80"/>
    <w:rsid w:val="0093736D"/>
    <w:rsid w:val="00940C82"/>
    <w:rsid w:val="00941C8B"/>
    <w:rsid w:val="009430FF"/>
    <w:rsid w:val="00943F8B"/>
    <w:rsid w:val="009454E0"/>
    <w:rsid w:val="00945761"/>
    <w:rsid w:val="00945BED"/>
    <w:rsid w:val="009460DD"/>
    <w:rsid w:val="00946149"/>
    <w:rsid w:val="00951008"/>
    <w:rsid w:val="00951332"/>
    <w:rsid w:val="009519B8"/>
    <w:rsid w:val="0095390B"/>
    <w:rsid w:val="00956165"/>
    <w:rsid w:val="00960073"/>
    <w:rsid w:val="00960122"/>
    <w:rsid w:val="00960590"/>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5BBB"/>
    <w:rsid w:val="009776EE"/>
    <w:rsid w:val="009777D9"/>
    <w:rsid w:val="009811CE"/>
    <w:rsid w:val="0098188F"/>
    <w:rsid w:val="00985260"/>
    <w:rsid w:val="00990326"/>
    <w:rsid w:val="00990561"/>
    <w:rsid w:val="00990C15"/>
    <w:rsid w:val="00991B88"/>
    <w:rsid w:val="0099250C"/>
    <w:rsid w:val="00992B7B"/>
    <w:rsid w:val="00992F9B"/>
    <w:rsid w:val="00994A63"/>
    <w:rsid w:val="00994B13"/>
    <w:rsid w:val="0099606D"/>
    <w:rsid w:val="0099651F"/>
    <w:rsid w:val="00997593"/>
    <w:rsid w:val="009A04CC"/>
    <w:rsid w:val="009A0747"/>
    <w:rsid w:val="009A276A"/>
    <w:rsid w:val="009A2DEB"/>
    <w:rsid w:val="009A3168"/>
    <w:rsid w:val="009A579D"/>
    <w:rsid w:val="009A6811"/>
    <w:rsid w:val="009A6F8D"/>
    <w:rsid w:val="009A7FEA"/>
    <w:rsid w:val="009B05F4"/>
    <w:rsid w:val="009B2AC7"/>
    <w:rsid w:val="009B5909"/>
    <w:rsid w:val="009B5C55"/>
    <w:rsid w:val="009B6468"/>
    <w:rsid w:val="009C3156"/>
    <w:rsid w:val="009C5A15"/>
    <w:rsid w:val="009C69CD"/>
    <w:rsid w:val="009C7E54"/>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1714"/>
    <w:rsid w:val="009F2D35"/>
    <w:rsid w:val="009F2EEC"/>
    <w:rsid w:val="009F4388"/>
    <w:rsid w:val="009F5449"/>
    <w:rsid w:val="009F56C7"/>
    <w:rsid w:val="009F63AF"/>
    <w:rsid w:val="009F6EF2"/>
    <w:rsid w:val="009F734F"/>
    <w:rsid w:val="009F7656"/>
    <w:rsid w:val="009F7784"/>
    <w:rsid w:val="00A00234"/>
    <w:rsid w:val="00A01D5F"/>
    <w:rsid w:val="00A02796"/>
    <w:rsid w:val="00A028C7"/>
    <w:rsid w:val="00A04B0F"/>
    <w:rsid w:val="00A05DE9"/>
    <w:rsid w:val="00A0789F"/>
    <w:rsid w:val="00A11BCD"/>
    <w:rsid w:val="00A1205C"/>
    <w:rsid w:val="00A12F42"/>
    <w:rsid w:val="00A13060"/>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6BD"/>
    <w:rsid w:val="00A56103"/>
    <w:rsid w:val="00A5649D"/>
    <w:rsid w:val="00A56D61"/>
    <w:rsid w:val="00A56FB8"/>
    <w:rsid w:val="00A57781"/>
    <w:rsid w:val="00A61D11"/>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4B77"/>
    <w:rsid w:val="00A8690E"/>
    <w:rsid w:val="00A87366"/>
    <w:rsid w:val="00A906BA"/>
    <w:rsid w:val="00A90CD8"/>
    <w:rsid w:val="00A92201"/>
    <w:rsid w:val="00A926B7"/>
    <w:rsid w:val="00A92855"/>
    <w:rsid w:val="00A92C42"/>
    <w:rsid w:val="00A94A2A"/>
    <w:rsid w:val="00A9578E"/>
    <w:rsid w:val="00A957D6"/>
    <w:rsid w:val="00A958AA"/>
    <w:rsid w:val="00A959E2"/>
    <w:rsid w:val="00A96713"/>
    <w:rsid w:val="00AA29D5"/>
    <w:rsid w:val="00AA3521"/>
    <w:rsid w:val="00AA3750"/>
    <w:rsid w:val="00AA5EC6"/>
    <w:rsid w:val="00AA66C7"/>
    <w:rsid w:val="00AA6833"/>
    <w:rsid w:val="00AB0643"/>
    <w:rsid w:val="00AB08F2"/>
    <w:rsid w:val="00AB475E"/>
    <w:rsid w:val="00AB574A"/>
    <w:rsid w:val="00AB5973"/>
    <w:rsid w:val="00AB73DE"/>
    <w:rsid w:val="00AC005B"/>
    <w:rsid w:val="00AC0F5C"/>
    <w:rsid w:val="00AC1E75"/>
    <w:rsid w:val="00AC1FA7"/>
    <w:rsid w:val="00AC38E7"/>
    <w:rsid w:val="00AC42ED"/>
    <w:rsid w:val="00AC5BB5"/>
    <w:rsid w:val="00AC5F94"/>
    <w:rsid w:val="00AC5FA7"/>
    <w:rsid w:val="00AC7258"/>
    <w:rsid w:val="00AC7E77"/>
    <w:rsid w:val="00AD08BA"/>
    <w:rsid w:val="00AD0D78"/>
    <w:rsid w:val="00AD1CD8"/>
    <w:rsid w:val="00AD1D9E"/>
    <w:rsid w:val="00AD2B9D"/>
    <w:rsid w:val="00AD368A"/>
    <w:rsid w:val="00AD3BE8"/>
    <w:rsid w:val="00AD4BD0"/>
    <w:rsid w:val="00AD5B5C"/>
    <w:rsid w:val="00AD6714"/>
    <w:rsid w:val="00AE2046"/>
    <w:rsid w:val="00AE394C"/>
    <w:rsid w:val="00AE44B8"/>
    <w:rsid w:val="00AE497B"/>
    <w:rsid w:val="00AE56A7"/>
    <w:rsid w:val="00AE5F0C"/>
    <w:rsid w:val="00AE6786"/>
    <w:rsid w:val="00AE6CEB"/>
    <w:rsid w:val="00AE7026"/>
    <w:rsid w:val="00AE7564"/>
    <w:rsid w:val="00AE7D0C"/>
    <w:rsid w:val="00AF133A"/>
    <w:rsid w:val="00AF1A38"/>
    <w:rsid w:val="00AF28DD"/>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BAD"/>
    <w:rsid w:val="00B07856"/>
    <w:rsid w:val="00B10334"/>
    <w:rsid w:val="00B12BBB"/>
    <w:rsid w:val="00B13091"/>
    <w:rsid w:val="00B14462"/>
    <w:rsid w:val="00B15C81"/>
    <w:rsid w:val="00B167C3"/>
    <w:rsid w:val="00B17294"/>
    <w:rsid w:val="00B173A6"/>
    <w:rsid w:val="00B179EB"/>
    <w:rsid w:val="00B22822"/>
    <w:rsid w:val="00B22CEC"/>
    <w:rsid w:val="00B23980"/>
    <w:rsid w:val="00B25162"/>
    <w:rsid w:val="00B253F1"/>
    <w:rsid w:val="00B2567C"/>
    <w:rsid w:val="00B258BB"/>
    <w:rsid w:val="00B26273"/>
    <w:rsid w:val="00B3074D"/>
    <w:rsid w:val="00B313BA"/>
    <w:rsid w:val="00B3298C"/>
    <w:rsid w:val="00B34410"/>
    <w:rsid w:val="00B3466A"/>
    <w:rsid w:val="00B34853"/>
    <w:rsid w:val="00B36319"/>
    <w:rsid w:val="00B37E79"/>
    <w:rsid w:val="00B37F05"/>
    <w:rsid w:val="00B40277"/>
    <w:rsid w:val="00B4117E"/>
    <w:rsid w:val="00B41A38"/>
    <w:rsid w:val="00B42EE4"/>
    <w:rsid w:val="00B44444"/>
    <w:rsid w:val="00B466B9"/>
    <w:rsid w:val="00B46EBE"/>
    <w:rsid w:val="00B47B3C"/>
    <w:rsid w:val="00B505FA"/>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1117"/>
    <w:rsid w:val="00B73830"/>
    <w:rsid w:val="00B75C81"/>
    <w:rsid w:val="00B7732E"/>
    <w:rsid w:val="00B81580"/>
    <w:rsid w:val="00B84409"/>
    <w:rsid w:val="00B85495"/>
    <w:rsid w:val="00B85611"/>
    <w:rsid w:val="00B873CD"/>
    <w:rsid w:val="00B87676"/>
    <w:rsid w:val="00B90669"/>
    <w:rsid w:val="00B9124A"/>
    <w:rsid w:val="00B91B11"/>
    <w:rsid w:val="00B95682"/>
    <w:rsid w:val="00B9655A"/>
    <w:rsid w:val="00B968C8"/>
    <w:rsid w:val="00B96DBA"/>
    <w:rsid w:val="00B97469"/>
    <w:rsid w:val="00B975B2"/>
    <w:rsid w:val="00BA086B"/>
    <w:rsid w:val="00BA11EF"/>
    <w:rsid w:val="00BA15A7"/>
    <w:rsid w:val="00BA1C9B"/>
    <w:rsid w:val="00BA2912"/>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B6D43"/>
    <w:rsid w:val="00BC0807"/>
    <w:rsid w:val="00BC146D"/>
    <w:rsid w:val="00BC26EF"/>
    <w:rsid w:val="00BC2C8E"/>
    <w:rsid w:val="00BC455C"/>
    <w:rsid w:val="00BC53F2"/>
    <w:rsid w:val="00BC5ACE"/>
    <w:rsid w:val="00BD09F5"/>
    <w:rsid w:val="00BD279D"/>
    <w:rsid w:val="00BD3926"/>
    <w:rsid w:val="00BD3FBB"/>
    <w:rsid w:val="00BD4ADD"/>
    <w:rsid w:val="00BD5CA8"/>
    <w:rsid w:val="00BD695F"/>
    <w:rsid w:val="00BD6BB8"/>
    <w:rsid w:val="00BD71EA"/>
    <w:rsid w:val="00BD7D22"/>
    <w:rsid w:val="00BE00EC"/>
    <w:rsid w:val="00BE02BD"/>
    <w:rsid w:val="00BE031C"/>
    <w:rsid w:val="00BE0487"/>
    <w:rsid w:val="00BE0FB5"/>
    <w:rsid w:val="00BE1473"/>
    <w:rsid w:val="00BE14F8"/>
    <w:rsid w:val="00BE3C38"/>
    <w:rsid w:val="00BE4232"/>
    <w:rsid w:val="00BE4E66"/>
    <w:rsid w:val="00BE7AB6"/>
    <w:rsid w:val="00BE7AD2"/>
    <w:rsid w:val="00BE7D43"/>
    <w:rsid w:val="00BF039D"/>
    <w:rsid w:val="00BF0870"/>
    <w:rsid w:val="00BF0F58"/>
    <w:rsid w:val="00BF1007"/>
    <w:rsid w:val="00BF3400"/>
    <w:rsid w:val="00BF37C1"/>
    <w:rsid w:val="00BF5659"/>
    <w:rsid w:val="00BF6E24"/>
    <w:rsid w:val="00C00273"/>
    <w:rsid w:val="00C02101"/>
    <w:rsid w:val="00C02768"/>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5A4B"/>
    <w:rsid w:val="00C26696"/>
    <w:rsid w:val="00C268F7"/>
    <w:rsid w:val="00C27AF1"/>
    <w:rsid w:val="00C27F99"/>
    <w:rsid w:val="00C301A6"/>
    <w:rsid w:val="00C3238A"/>
    <w:rsid w:val="00C34FA5"/>
    <w:rsid w:val="00C37B2E"/>
    <w:rsid w:val="00C4072E"/>
    <w:rsid w:val="00C41603"/>
    <w:rsid w:val="00C4375E"/>
    <w:rsid w:val="00C44065"/>
    <w:rsid w:val="00C4612B"/>
    <w:rsid w:val="00C503BF"/>
    <w:rsid w:val="00C50EB1"/>
    <w:rsid w:val="00C51210"/>
    <w:rsid w:val="00C51879"/>
    <w:rsid w:val="00C53527"/>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557E"/>
    <w:rsid w:val="00CA649D"/>
    <w:rsid w:val="00CB09C2"/>
    <w:rsid w:val="00CB17DC"/>
    <w:rsid w:val="00CB1C5D"/>
    <w:rsid w:val="00CB35B7"/>
    <w:rsid w:val="00CB4DCD"/>
    <w:rsid w:val="00CB5FCC"/>
    <w:rsid w:val="00CB68E6"/>
    <w:rsid w:val="00CB6E42"/>
    <w:rsid w:val="00CB6E49"/>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8AA"/>
    <w:rsid w:val="00CD4CB1"/>
    <w:rsid w:val="00CD66F9"/>
    <w:rsid w:val="00CD6D10"/>
    <w:rsid w:val="00CD776E"/>
    <w:rsid w:val="00CE07A8"/>
    <w:rsid w:val="00CE0C2A"/>
    <w:rsid w:val="00CE10DF"/>
    <w:rsid w:val="00CE1F02"/>
    <w:rsid w:val="00CE26DD"/>
    <w:rsid w:val="00CE30BD"/>
    <w:rsid w:val="00CE6BD9"/>
    <w:rsid w:val="00CF2DC2"/>
    <w:rsid w:val="00CF7C00"/>
    <w:rsid w:val="00CF7DDB"/>
    <w:rsid w:val="00D0012B"/>
    <w:rsid w:val="00D01693"/>
    <w:rsid w:val="00D03CD5"/>
    <w:rsid w:val="00D03F9A"/>
    <w:rsid w:val="00D041BA"/>
    <w:rsid w:val="00D06BF4"/>
    <w:rsid w:val="00D07272"/>
    <w:rsid w:val="00D078D2"/>
    <w:rsid w:val="00D109A0"/>
    <w:rsid w:val="00D11675"/>
    <w:rsid w:val="00D12112"/>
    <w:rsid w:val="00D125DB"/>
    <w:rsid w:val="00D14817"/>
    <w:rsid w:val="00D14EB0"/>
    <w:rsid w:val="00D210F2"/>
    <w:rsid w:val="00D236EC"/>
    <w:rsid w:val="00D2471D"/>
    <w:rsid w:val="00D251C1"/>
    <w:rsid w:val="00D26053"/>
    <w:rsid w:val="00D26AB7"/>
    <w:rsid w:val="00D26C45"/>
    <w:rsid w:val="00D27016"/>
    <w:rsid w:val="00D279AF"/>
    <w:rsid w:val="00D30117"/>
    <w:rsid w:val="00D30EF7"/>
    <w:rsid w:val="00D317F9"/>
    <w:rsid w:val="00D348D4"/>
    <w:rsid w:val="00D36F8F"/>
    <w:rsid w:val="00D373B4"/>
    <w:rsid w:val="00D4060A"/>
    <w:rsid w:val="00D4061E"/>
    <w:rsid w:val="00D41202"/>
    <w:rsid w:val="00D42360"/>
    <w:rsid w:val="00D440F8"/>
    <w:rsid w:val="00D4778B"/>
    <w:rsid w:val="00D51C0A"/>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7000F"/>
    <w:rsid w:val="00D71637"/>
    <w:rsid w:val="00D71A71"/>
    <w:rsid w:val="00D71B0A"/>
    <w:rsid w:val="00D726BF"/>
    <w:rsid w:val="00D72E7E"/>
    <w:rsid w:val="00D7355A"/>
    <w:rsid w:val="00D74995"/>
    <w:rsid w:val="00D772B6"/>
    <w:rsid w:val="00D77779"/>
    <w:rsid w:val="00D8045C"/>
    <w:rsid w:val="00D85D4B"/>
    <w:rsid w:val="00D86738"/>
    <w:rsid w:val="00D86A45"/>
    <w:rsid w:val="00D876EA"/>
    <w:rsid w:val="00D90155"/>
    <w:rsid w:val="00D9144A"/>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352F"/>
    <w:rsid w:val="00DC3E71"/>
    <w:rsid w:val="00DC3F22"/>
    <w:rsid w:val="00DC40E0"/>
    <w:rsid w:val="00DC4762"/>
    <w:rsid w:val="00DC56B4"/>
    <w:rsid w:val="00DC7AC4"/>
    <w:rsid w:val="00DD0EB9"/>
    <w:rsid w:val="00DD2737"/>
    <w:rsid w:val="00DD2AA9"/>
    <w:rsid w:val="00DD3603"/>
    <w:rsid w:val="00DD72E4"/>
    <w:rsid w:val="00DD7C4C"/>
    <w:rsid w:val="00DE0A72"/>
    <w:rsid w:val="00DE0B72"/>
    <w:rsid w:val="00DE152C"/>
    <w:rsid w:val="00DE2CCC"/>
    <w:rsid w:val="00DE34CF"/>
    <w:rsid w:val="00DE3C12"/>
    <w:rsid w:val="00DE4051"/>
    <w:rsid w:val="00DE4FD9"/>
    <w:rsid w:val="00DE7432"/>
    <w:rsid w:val="00DE7B0F"/>
    <w:rsid w:val="00DF019A"/>
    <w:rsid w:val="00DF24C4"/>
    <w:rsid w:val="00DF30FE"/>
    <w:rsid w:val="00DF3D62"/>
    <w:rsid w:val="00DF4091"/>
    <w:rsid w:val="00DF457E"/>
    <w:rsid w:val="00DF6272"/>
    <w:rsid w:val="00DF7D0E"/>
    <w:rsid w:val="00E00CD9"/>
    <w:rsid w:val="00E01551"/>
    <w:rsid w:val="00E01B9A"/>
    <w:rsid w:val="00E022D3"/>
    <w:rsid w:val="00E03AF8"/>
    <w:rsid w:val="00E04062"/>
    <w:rsid w:val="00E04BD9"/>
    <w:rsid w:val="00E0569C"/>
    <w:rsid w:val="00E064AA"/>
    <w:rsid w:val="00E06C7F"/>
    <w:rsid w:val="00E077A5"/>
    <w:rsid w:val="00E10343"/>
    <w:rsid w:val="00E113E7"/>
    <w:rsid w:val="00E11826"/>
    <w:rsid w:val="00E15361"/>
    <w:rsid w:val="00E1539B"/>
    <w:rsid w:val="00E157CD"/>
    <w:rsid w:val="00E15AC9"/>
    <w:rsid w:val="00E16778"/>
    <w:rsid w:val="00E179CE"/>
    <w:rsid w:val="00E20569"/>
    <w:rsid w:val="00E20C95"/>
    <w:rsid w:val="00E21F76"/>
    <w:rsid w:val="00E2251B"/>
    <w:rsid w:val="00E23240"/>
    <w:rsid w:val="00E242A7"/>
    <w:rsid w:val="00E243D1"/>
    <w:rsid w:val="00E25FA4"/>
    <w:rsid w:val="00E27D80"/>
    <w:rsid w:val="00E30B66"/>
    <w:rsid w:val="00E3124B"/>
    <w:rsid w:val="00E334F8"/>
    <w:rsid w:val="00E356CA"/>
    <w:rsid w:val="00E35B05"/>
    <w:rsid w:val="00E35B62"/>
    <w:rsid w:val="00E36979"/>
    <w:rsid w:val="00E43874"/>
    <w:rsid w:val="00E43C64"/>
    <w:rsid w:val="00E4435C"/>
    <w:rsid w:val="00E44E66"/>
    <w:rsid w:val="00E46117"/>
    <w:rsid w:val="00E4747F"/>
    <w:rsid w:val="00E517F9"/>
    <w:rsid w:val="00E51877"/>
    <w:rsid w:val="00E51C41"/>
    <w:rsid w:val="00E51F50"/>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7B54"/>
    <w:rsid w:val="00E67F40"/>
    <w:rsid w:val="00E70366"/>
    <w:rsid w:val="00E736E8"/>
    <w:rsid w:val="00E749B4"/>
    <w:rsid w:val="00E77670"/>
    <w:rsid w:val="00E777C8"/>
    <w:rsid w:val="00E77DFC"/>
    <w:rsid w:val="00E81658"/>
    <w:rsid w:val="00E8184A"/>
    <w:rsid w:val="00E8216A"/>
    <w:rsid w:val="00E82E83"/>
    <w:rsid w:val="00E82E89"/>
    <w:rsid w:val="00E83D62"/>
    <w:rsid w:val="00E84F17"/>
    <w:rsid w:val="00E8559F"/>
    <w:rsid w:val="00E85805"/>
    <w:rsid w:val="00E86FF9"/>
    <w:rsid w:val="00E90686"/>
    <w:rsid w:val="00E92325"/>
    <w:rsid w:val="00E92BFC"/>
    <w:rsid w:val="00E948DA"/>
    <w:rsid w:val="00E948E6"/>
    <w:rsid w:val="00E95E21"/>
    <w:rsid w:val="00E95EB6"/>
    <w:rsid w:val="00E97292"/>
    <w:rsid w:val="00E97A2A"/>
    <w:rsid w:val="00E97D02"/>
    <w:rsid w:val="00EA1474"/>
    <w:rsid w:val="00EA15F4"/>
    <w:rsid w:val="00EA1B0E"/>
    <w:rsid w:val="00EA2A11"/>
    <w:rsid w:val="00EA32E0"/>
    <w:rsid w:val="00EA3671"/>
    <w:rsid w:val="00EA51F6"/>
    <w:rsid w:val="00EA532A"/>
    <w:rsid w:val="00EA6C42"/>
    <w:rsid w:val="00EA7DCD"/>
    <w:rsid w:val="00EB20C3"/>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D1D"/>
    <w:rsid w:val="00EE3DDF"/>
    <w:rsid w:val="00EE6F57"/>
    <w:rsid w:val="00EE73A2"/>
    <w:rsid w:val="00EE7D7C"/>
    <w:rsid w:val="00EE7DEA"/>
    <w:rsid w:val="00EE7DF1"/>
    <w:rsid w:val="00EF04A2"/>
    <w:rsid w:val="00EF161C"/>
    <w:rsid w:val="00EF2AD1"/>
    <w:rsid w:val="00EF3306"/>
    <w:rsid w:val="00EF4090"/>
    <w:rsid w:val="00EF451D"/>
    <w:rsid w:val="00EF46F5"/>
    <w:rsid w:val="00EF4894"/>
    <w:rsid w:val="00EF7E99"/>
    <w:rsid w:val="00F00067"/>
    <w:rsid w:val="00F000EE"/>
    <w:rsid w:val="00F011E2"/>
    <w:rsid w:val="00F01732"/>
    <w:rsid w:val="00F02CEB"/>
    <w:rsid w:val="00F04256"/>
    <w:rsid w:val="00F05345"/>
    <w:rsid w:val="00F0536D"/>
    <w:rsid w:val="00F05FB8"/>
    <w:rsid w:val="00F11233"/>
    <w:rsid w:val="00F115EA"/>
    <w:rsid w:val="00F134EA"/>
    <w:rsid w:val="00F14BCF"/>
    <w:rsid w:val="00F14F8E"/>
    <w:rsid w:val="00F20AF0"/>
    <w:rsid w:val="00F212F3"/>
    <w:rsid w:val="00F214CC"/>
    <w:rsid w:val="00F219E1"/>
    <w:rsid w:val="00F21EA8"/>
    <w:rsid w:val="00F23507"/>
    <w:rsid w:val="00F2456B"/>
    <w:rsid w:val="00F25D98"/>
    <w:rsid w:val="00F264B8"/>
    <w:rsid w:val="00F27E1D"/>
    <w:rsid w:val="00F300FB"/>
    <w:rsid w:val="00F30DDD"/>
    <w:rsid w:val="00F312E8"/>
    <w:rsid w:val="00F32A2F"/>
    <w:rsid w:val="00F34600"/>
    <w:rsid w:val="00F34BCE"/>
    <w:rsid w:val="00F34CFD"/>
    <w:rsid w:val="00F35391"/>
    <w:rsid w:val="00F353B5"/>
    <w:rsid w:val="00F377FF"/>
    <w:rsid w:val="00F40353"/>
    <w:rsid w:val="00F406A6"/>
    <w:rsid w:val="00F40AFC"/>
    <w:rsid w:val="00F4127C"/>
    <w:rsid w:val="00F41C2C"/>
    <w:rsid w:val="00F420EA"/>
    <w:rsid w:val="00F424FB"/>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7A7"/>
    <w:rsid w:val="00F63506"/>
    <w:rsid w:val="00F64979"/>
    <w:rsid w:val="00F64CE0"/>
    <w:rsid w:val="00F6723F"/>
    <w:rsid w:val="00F673A0"/>
    <w:rsid w:val="00F71DA2"/>
    <w:rsid w:val="00F74533"/>
    <w:rsid w:val="00F75299"/>
    <w:rsid w:val="00F7792E"/>
    <w:rsid w:val="00F80396"/>
    <w:rsid w:val="00F806BB"/>
    <w:rsid w:val="00F824CE"/>
    <w:rsid w:val="00F846B3"/>
    <w:rsid w:val="00F84DC1"/>
    <w:rsid w:val="00F8543F"/>
    <w:rsid w:val="00F859D1"/>
    <w:rsid w:val="00F85F14"/>
    <w:rsid w:val="00F86902"/>
    <w:rsid w:val="00F90DA8"/>
    <w:rsid w:val="00F9398C"/>
    <w:rsid w:val="00F942C6"/>
    <w:rsid w:val="00F94A8C"/>
    <w:rsid w:val="00F97CFA"/>
    <w:rsid w:val="00F97E7E"/>
    <w:rsid w:val="00FA04B5"/>
    <w:rsid w:val="00FA1A26"/>
    <w:rsid w:val="00FA1DB9"/>
    <w:rsid w:val="00FA208E"/>
    <w:rsid w:val="00FA2F3F"/>
    <w:rsid w:val="00FA3DE3"/>
    <w:rsid w:val="00FA7972"/>
    <w:rsid w:val="00FB088F"/>
    <w:rsid w:val="00FB19AA"/>
    <w:rsid w:val="00FB27EF"/>
    <w:rsid w:val="00FB304E"/>
    <w:rsid w:val="00FB5F9D"/>
    <w:rsid w:val="00FB6386"/>
    <w:rsid w:val="00FB63F1"/>
    <w:rsid w:val="00FB67C3"/>
    <w:rsid w:val="00FB78BE"/>
    <w:rsid w:val="00FB7B25"/>
    <w:rsid w:val="00FC0BD9"/>
    <w:rsid w:val="00FC0CE9"/>
    <w:rsid w:val="00FC1106"/>
    <w:rsid w:val="00FC4248"/>
    <w:rsid w:val="00FC45B5"/>
    <w:rsid w:val="00FC6C56"/>
    <w:rsid w:val="00FC6E7E"/>
    <w:rsid w:val="00FC70A3"/>
    <w:rsid w:val="00FD0B64"/>
    <w:rsid w:val="00FD14D7"/>
    <w:rsid w:val="00FD2C7C"/>
    <w:rsid w:val="00FD3695"/>
    <w:rsid w:val="00FD40B4"/>
    <w:rsid w:val="00FD52FB"/>
    <w:rsid w:val="00FD584E"/>
    <w:rsid w:val="00FD6477"/>
    <w:rsid w:val="00FD6AAE"/>
    <w:rsid w:val="00FD75EE"/>
    <w:rsid w:val="00FD789C"/>
    <w:rsid w:val="00FE1F7C"/>
    <w:rsid w:val="00FE29DF"/>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4BC53-7AD4-4545-983A-4C15BD014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1919</Words>
  <Characters>10173</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Ali</cp:lastModifiedBy>
  <cp:revision>14</cp:revision>
  <cp:lastPrinted>1899-12-31T23:00:00Z</cp:lastPrinted>
  <dcterms:created xsi:type="dcterms:W3CDTF">2019-05-03T13:21:00Z</dcterms:created>
  <dcterms:modified xsi:type="dcterms:W3CDTF">2019-05-03T15:31:00Z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